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E1531" w14:textId="25435955" w:rsidR="002951DD" w:rsidRPr="002951DD" w:rsidRDefault="00471D2E" w:rsidP="004570F4">
      <w:pPr>
        <w:spacing w:before="120" w:after="120" w:line="240" w:lineRule="auto"/>
        <w:jc w:val="center"/>
        <w:rPr>
          <w:rFonts w:ascii="Arial" w:eastAsia="Times New Roman" w:hAnsi="Arial" w:cs="Times New Roman"/>
          <w:bCs/>
          <w:color w:val="FF0000"/>
          <w:sz w:val="26"/>
          <w:szCs w:val="20"/>
          <w:lang w:eastAsia="en-US"/>
        </w:rPr>
      </w:pPr>
      <w:r>
        <w:rPr>
          <w:rFonts w:ascii="Arial" w:eastAsia="Times New Roman" w:hAnsi="Arial" w:cs="Times New Roman"/>
          <w:bCs/>
          <w:noProof/>
          <w:sz w:val="26"/>
          <w:szCs w:val="20"/>
          <w:lang w:eastAsia="en-GB"/>
        </w:rPr>
        <w:drawing>
          <wp:anchor distT="0" distB="0" distL="114300" distR="114300" simplePos="0" relativeHeight="251658240" behindDoc="0" locked="0" layoutInCell="1" allowOverlap="1" wp14:anchorId="33280D84" wp14:editId="0DC72548">
            <wp:simplePos x="0" y="0"/>
            <wp:positionH relativeFrom="margin">
              <wp:posOffset>-209550</wp:posOffset>
            </wp:positionH>
            <wp:positionV relativeFrom="margin">
              <wp:posOffset>-295910</wp:posOffset>
            </wp:positionV>
            <wp:extent cx="7284085" cy="1247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84085" cy="1247775"/>
                    </a:xfrm>
                    <a:prstGeom prst="rect">
                      <a:avLst/>
                    </a:prstGeom>
                    <a:noFill/>
                  </pic:spPr>
                </pic:pic>
              </a:graphicData>
            </a:graphic>
            <wp14:sizeRelV relativeFrom="margin">
              <wp14:pctHeight>0</wp14:pctHeight>
            </wp14:sizeRelV>
          </wp:anchor>
        </w:drawing>
      </w:r>
    </w:p>
    <w:p w14:paraId="028FC8C1" w14:textId="5A987167" w:rsidR="002951DD" w:rsidRPr="002951DD" w:rsidRDefault="002951DD" w:rsidP="004570F4">
      <w:pPr>
        <w:spacing w:before="120" w:after="120" w:line="240" w:lineRule="auto"/>
        <w:jc w:val="center"/>
        <w:rPr>
          <w:rFonts w:ascii="Arial" w:eastAsia="Times New Roman" w:hAnsi="Arial" w:cs="Times New Roman"/>
          <w:bCs/>
          <w:sz w:val="26"/>
          <w:szCs w:val="20"/>
          <w:lang w:eastAsia="en-US"/>
        </w:rPr>
      </w:pPr>
    </w:p>
    <w:p w14:paraId="61154052" w14:textId="77777777" w:rsidR="002951DD" w:rsidRPr="002951DD" w:rsidRDefault="002951DD" w:rsidP="004570F4">
      <w:pPr>
        <w:spacing w:before="120" w:after="120" w:line="240" w:lineRule="auto"/>
        <w:jc w:val="center"/>
        <w:rPr>
          <w:rFonts w:ascii="Arial" w:eastAsia="Times New Roman" w:hAnsi="Arial" w:cs="Times New Roman"/>
          <w:bCs/>
          <w:sz w:val="26"/>
          <w:szCs w:val="20"/>
          <w:lang w:eastAsia="en-US"/>
        </w:rPr>
      </w:pPr>
    </w:p>
    <w:p w14:paraId="07516A14" w14:textId="77777777" w:rsidR="002951DD" w:rsidRPr="002951DD" w:rsidRDefault="002951DD" w:rsidP="004570F4">
      <w:pPr>
        <w:spacing w:before="120" w:after="120" w:line="240" w:lineRule="auto"/>
        <w:jc w:val="center"/>
        <w:rPr>
          <w:rFonts w:ascii="Arial" w:eastAsia="Times New Roman" w:hAnsi="Arial" w:cs="Times New Roman"/>
          <w:bCs/>
          <w:color w:val="95B3D7"/>
          <w:sz w:val="26"/>
          <w:szCs w:val="20"/>
          <w:lang w:eastAsia="en-US"/>
        </w:rPr>
      </w:pPr>
    </w:p>
    <w:p w14:paraId="595F350A" w14:textId="77777777" w:rsidR="002951DD" w:rsidRPr="007C7547" w:rsidRDefault="002951DD" w:rsidP="004570F4">
      <w:pPr>
        <w:spacing w:before="120" w:after="120" w:line="240" w:lineRule="auto"/>
        <w:jc w:val="center"/>
        <w:rPr>
          <w:rFonts w:ascii="Arial" w:eastAsia="Times New Roman" w:hAnsi="Arial" w:cs="Times New Roman"/>
          <w:b/>
          <w:bCs/>
          <w:sz w:val="26"/>
          <w:szCs w:val="20"/>
          <w:lang w:eastAsia="en-US"/>
        </w:rPr>
      </w:pPr>
    </w:p>
    <w:p w14:paraId="3482AE2E" w14:textId="50803B8B" w:rsidR="002951DD" w:rsidRPr="007C7547" w:rsidRDefault="00E12F06" w:rsidP="004570F4">
      <w:pPr>
        <w:keepNext/>
        <w:spacing w:before="120" w:after="120" w:line="240" w:lineRule="auto"/>
        <w:jc w:val="center"/>
        <w:outlineLvl w:val="0"/>
        <w:rPr>
          <w:rFonts w:ascii="Arial" w:eastAsia="Times New Roman" w:hAnsi="Arial" w:cs="Times New Roman"/>
          <w:b/>
          <w:bCs/>
          <w:color w:val="8DB3E2"/>
          <w:sz w:val="72"/>
          <w:szCs w:val="20"/>
          <w:lang w:eastAsia="en-US"/>
        </w:rPr>
      </w:pPr>
      <w:r>
        <w:rPr>
          <w:rFonts w:ascii="Arial" w:eastAsia="Times New Roman" w:hAnsi="Arial" w:cs="Times New Roman"/>
          <w:b/>
          <w:bCs/>
          <w:color w:val="8DB3E2"/>
          <w:sz w:val="72"/>
          <w:szCs w:val="20"/>
          <w:lang w:eastAsia="en-US"/>
        </w:rPr>
        <w:t xml:space="preserve">Gangs and Violence Fund </w:t>
      </w:r>
    </w:p>
    <w:p w14:paraId="1460E39F" w14:textId="77777777" w:rsidR="00E26457" w:rsidRDefault="00E26457" w:rsidP="004570F4">
      <w:pPr>
        <w:spacing w:before="120" w:after="120" w:line="240" w:lineRule="auto"/>
        <w:jc w:val="center"/>
        <w:rPr>
          <w:rFonts w:ascii="Arial" w:eastAsia="Times New Roman" w:hAnsi="Arial" w:cs="Times New Roman"/>
          <w:bCs/>
          <w:sz w:val="56"/>
          <w:szCs w:val="20"/>
          <w:lang w:eastAsia="en-US"/>
        </w:rPr>
      </w:pPr>
    </w:p>
    <w:p w14:paraId="6408F41F" w14:textId="77777777" w:rsidR="004570F4" w:rsidRPr="002951DD" w:rsidRDefault="004570F4" w:rsidP="004570F4">
      <w:pPr>
        <w:spacing w:before="120" w:after="120" w:line="240" w:lineRule="auto"/>
        <w:jc w:val="center"/>
        <w:rPr>
          <w:rFonts w:ascii="Arial" w:eastAsia="Times New Roman" w:hAnsi="Arial" w:cs="Times New Roman"/>
          <w:bCs/>
          <w:sz w:val="56"/>
          <w:szCs w:val="20"/>
          <w:lang w:eastAsia="en-US"/>
        </w:rPr>
      </w:pPr>
    </w:p>
    <w:p w14:paraId="468A2D4A" w14:textId="77777777" w:rsidR="002951DD" w:rsidRPr="00E26457" w:rsidRDefault="007C7547" w:rsidP="004570F4">
      <w:pPr>
        <w:spacing w:before="120" w:after="120" w:line="240" w:lineRule="auto"/>
        <w:jc w:val="center"/>
        <w:rPr>
          <w:rFonts w:ascii="Arial" w:eastAsia="Times New Roman" w:hAnsi="Arial" w:cs="Times New Roman"/>
          <w:b/>
          <w:bCs/>
          <w:sz w:val="56"/>
          <w:szCs w:val="20"/>
          <w:lang w:eastAsia="en-US"/>
        </w:rPr>
      </w:pPr>
      <w:r>
        <w:rPr>
          <w:rFonts w:ascii="Arial" w:eastAsia="Times New Roman" w:hAnsi="Arial" w:cs="Times New Roman"/>
          <w:b/>
          <w:bCs/>
          <w:sz w:val="56"/>
          <w:szCs w:val="20"/>
          <w:lang w:eastAsia="en-US"/>
        </w:rPr>
        <w:t>Criteri</w:t>
      </w:r>
      <w:r w:rsidR="00E26457" w:rsidRPr="00E26457">
        <w:rPr>
          <w:rFonts w:ascii="Arial" w:eastAsia="Times New Roman" w:hAnsi="Arial" w:cs="Times New Roman"/>
          <w:b/>
          <w:bCs/>
          <w:sz w:val="56"/>
          <w:szCs w:val="20"/>
          <w:lang w:eastAsia="en-US"/>
        </w:rPr>
        <w:t>a</w:t>
      </w:r>
      <w:r>
        <w:rPr>
          <w:rFonts w:ascii="Arial" w:eastAsia="Times New Roman" w:hAnsi="Arial" w:cs="Times New Roman"/>
          <w:b/>
          <w:bCs/>
          <w:sz w:val="56"/>
          <w:szCs w:val="20"/>
          <w:lang w:eastAsia="en-US"/>
        </w:rPr>
        <w:t xml:space="preserve"> a</w:t>
      </w:r>
      <w:r w:rsidR="00E26457" w:rsidRPr="00E26457">
        <w:rPr>
          <w:rFonts w:ascii="Arial" w:eastAsia="Times New Roman" w:hAnsi="Arial" w:cs="Times New Roman"/>
          <w:b/>
          <w:bCs/>
          <w:sz w:val="56"/>
          <w:szCs w:val="20"/>
          <w:lang w:eastAsia="en-US"/>
        </w:rPr>
        <w:t xml:space="preserve">nd </w:t>
      </w:r>
    </w:p>
    <w:p w14:paraId="3DF85C87" w14:textId="77777777" w:rsidR="002951DD" w:rsidRPr="002951DD" w:rsidRDefault="002951DD" w:rsidP="004570F4">
      <w:pPr>
        <w:keepNext/>
        <w:spacing w:before="120" w:after="120" w:line="240" w:lineRule="auto"/>
        <w:jc w:val="center"/>
        <w:outlineLvl w:val="2"/>
        <w:rPr>
          <w:rFonts w:ascii="Arial" w:eastAsia="Times New Roman" w:hAnsi="Arial" w:cs="Times New Roman"/>
          <w:b/>
          <w:sz w:val="56"/>
          <w:szCs w:val="20"/>
          <w:lang w:eastAsia="en-US"/>
        </w:rPr>
      </w:pPr>
      <w:r w:rsidRPr="002951DD">
        <w:rPr>
          <w:rFonts w:ascii="Arial" w:eastAsia="Times New Roman" w:hAnsi="Arial" w:cs="Times New Roman"/>
          <w:b/>
          <w:sz w:val="56"/>
          <w:szCs w:val="20"/>
          <w:lang w:eastAsia="en-US"/>
        </w:rPr>
        <w:t>Application Form</w:t>
      </w:r>
    </w:p>
    <w:p w14:paraId="7C028F6A" w14:textId="5070ABE1" w:rsidR="002951DD" w:rsidRPr="002951DD" w:rsidRDefault="002951DD" w:rsidP="004570F4">
      <w:pPr>
        <w:spacing w:before="120" w:after="120" w:line="240" w:lineRule="auto"/>
        <w:jc w:val="center"/>
        <w:rPr>
          <w:rFonts w:ascii="Arial" w:eastAsia="Times New Roman" w:hAnsi="Arial" w:cs="Times New Roman"/>
          <w:bCs/>
          <w:sz w:val="56"/>
          <w:szCs w:val="20"/>
          <w:lang w:eastAsia="en-US"/>
        </w:rPr>
      </w:pPr>
      <w:r w:rsidRPr="002951DD">
        <w:rPr>
          <w:rFonts w:ascii="Arial" w:eastAsia="Times New Roman" w:hAnsi="Arial" w:cs="Times New Roman"/>
          <w:b/>
          <w:sz w:val="56"/>
          <w:szCs w:val="20"/>
          <w:lang w:eastAsia="en-US"/>
        </w:rPr>
        <w:t>20</w:t>
      </w:r>
      <w:r w:rsidR="004D48FA">
        <w:rPr>
          <w:rFonts w:ascii="Arial" w:eastAsia="Times New Roman" w:hAnsi="Arial" w:cs="Times New Roman"/>
          <w:b/>
          <w:sz w:val="56"/>
          <w:szCs w:val="20"/>
          <w:lang w:eastAsia="en-US"/>
        </w:rPr>
        <w:t>19-</w:t>
      </w:r>
      <w:r w:rsidR="00EF0C2D">
        <w:rPr>
          <w:rFonts w:ascii="Arial" w:eastAsia="Times New Roman" w:hAnsi="Arial" w:cs="Times New Roman"/>
          <w:b/>
          <w:sz w:val="56"/>
          <w:szCs w:val="20"/>
          <w:lang w:eastAsia="en-US"/>
        </w:rPr>
        <w:t>20</w:t>
      </w:r>
      <w:r w:rsidR="004D48FA">
        <w:rPr>
          <w:rFonts w:ascii="Arial" w:eastAsia="Times New Roman" w:hAnsi="Arial" w:cs="Times New Roman"/>
          <w:b/>
          <w:sz w:val="56"/>
          <w:szCs w:val="20"/>
          <w:lang w:eastAsia="en-US"/>
        </w:rPr>
        <w:t>20</w:t>
      </w:r>
    </w:p>
    <w:p w14:paraId="30ECD71C" w14:textId="77777777" w:rsidR="002951DD" w:rsidRPr="002951DD" w:rsidRDefault="002951DD" w:rsidP="00E12F06">
      <w:pPr>
        <w:spacing w:before="120" w:after="120" w:line="240" w:lineRule="auto"/>
        <w:rPr>
          <w:rFonts w:ascii="Arial" w:eastAsia="Times New Roman" w:hAnsi="Arial" w:cs="Times New Roman"/>
          <w:bCs/>
          <w:sz w:val="56"/>
          <w:szCs w:val="20"/>
          <w:lang w:eastAsia="en-US"/>
        </w:rPr>
      </w:pPr>
    </w:p>
    <w:p w14:paraId="0905175B" w14:textId="77617150" w:rsidR="002951DD" w:rsidRPr="002951DD" w:rsidRDefault="002951DD" w:rsidP="004570F4">
      <w:pPr>
        <w:spacing w:before="120" w:after="120" w:line="240" w:lineRule="auto"/>
        <w:rPr>
          <w:rFonts w:ascii="Arial" w:eastAsia="Times New Roman" w:hAnsi="Arial" w:cs="Times New Roman"/>
          <w:b/>
          <w:sz w:val="36"/>
          <w:szCs w:val="20"/>
          <w:lang w:eastAsia="en-US"/>
        </w:rPr>
      </w:pPr>
      <w:r w:rsidRPr="002951DD">
        <w:rPr>
          <w:rFonts w:ascii="Arial" w:eastAsia="Times New Roman" w:hAnsi="Arial" w:cs="Times New Roman"/>
          <w:b/>
          <w:sz w:val="36"/>
          <w:szCs w:val="20"/>
          <w:lang w:eastAsia="en-US"/>
        </w:rPr>
        <w:t>Objectives of the fund in 20</w:t>
      </w:r>
      <w:r w:rsidR="00E76814">
        <w:rPr>
          <w:rFonts w:ascii="Arial" w:eastAsia="Times New Roman" w:hAnsi="Arial" w:cs="Times New Roman"/>
          <w:b/>
          <w:sz w:val="36"/>
          <w:szCs w:val="20"/>
          <w:lang w:eastAsia="en-US"/>
        </w:rPr>
        <w:t>19-</w:t>
      </w:r>
      <w:r w:rsidR="00EF0C2D">
        <w:rPr>
          <w:rFonts w:ascii="Arial" w:eastAsia="Times New Roman" w:hAnsi="Arial" w:cs="Times New Roman"/>
          <w:b/>
          <w:sz w:val="36"/>
          <w:szCs w:val="20"/>
          <w:lang w:eastAsia="en-US"/>
        </w:rPr>
        <w:t>20</w:t>
      </w:r>
      <w:r w:rsidR="00E76814">
        <w:rPr>
          <w:rFonts w:ascii="Arial" w:eastAsia="Times New Roman" w:hAnsi="Arial" w:cs="Times New Roman"/>
          <w:b/>
          <w:sz w:val="36"/>
          <w:szCs w:val="20"/>
          <w:lang w:eastAsia="en-US"/>
        </w:rPr>
        <w:t>20</w:t>
      </w:r>
      <w:r w:rsidRPr="002951DD">
        <w:rPr>
          <w:rFonts w:ascii="Arial" w:eastAsia="Times New Roman" w:hAnsi="Arial" w:cs="Times New Roman"/>
          <w:b/>
          <w:sz w:val="36"/>
          <w:szCs w:val="20"/>
          <w:lang w:eastAsia="en-US"/>
        </w:rPr>
        <w:t>:</w:t>
      </w:r>
    </w:p>
    <w:p w14:paraId="235DAACB" w14:textId="77777777" w:rsidR="002951DD" w:rsidRPr="002951DD" w:rsidRDefault="002951DD" w:rsidP="004570F4">
      <w:pPr>
        <w:spacing w:before="120" w:after="120" w:line="240" w:lineRule="auto"/>
        <w:jc w:val="center"/>
        <w:rPr>
          <w:rFonts w:ascii="Arial" w:eastAsia="Times New Roman" w:hAnsi="Arial" w:cs="Times New Roman"/>
          <w:bCs/>
          <w:sz w:val="36"/>
          <w:szCs w:val="20"/>
          <w:lang w:eastAsia="en-US"/>
        </w:rPr>
      </w:pPr>
    </w:p>
    <w:p w14:paraId="5B6DF214" w14:textId="7D333A05" w:rsidR="002951DD" w:rsidRDefault="00221952" w:rsidP="00E12F06">
      <w:pPr>
        <w:spacing w:before="120" w:after="120" w:line="240" w:lineRule="auto"/>
        <w:jc w:val="both"/>
        <w:rPr>
          <w:rFonts w:ascii="Arial" w:eastAsia="Times New Roman" w:hAnsi="Arial" w:cs="Times New Roman"/>
          <w:bCs/>
          <w:i/>
          <w:iCs/>
          <w:sz w:val="36"/>
          <w:szCs w:val="20"/>
          <w:lang w:eastAsia="en-US"/>
        </w:rPr>
      </w:pPr>
      <w:r>
        <w:rPr>
          <w:rFonts w:ascii="Arial" w:eastAsia="Times New Roman" w:hAnsi="Arial" w:cs="Times New Roman"/>
          <w:bCs/>
          <w:i/>
          <w:iCs/>
          <w:sz w:val="36"/>
          <w:szCs w:val="20"/>
          <w:lang w:eastAsia="en-US"/>
        </w:rPr>
        <w:t>‘T</w:t>
      </w:r>
      <w:r w:rsidR="00E12F06">
        <w:rPr>
          <w:rFonts w:ascii="Arial" w:eastAsia="Times New Roman" w:hAnsi="Arial" w:cs="Times New Roman"/>
          <w:bCs/>
          <w:i/>
          <w:iCs/>
          <w:sz w:val="36"/>
          <w:szCs w:val="20"/>
          <w:lang w:eastAsia="en-US"/>
        </w:rPr>
        <w:t xml:space="preserve">o improve the outcomes for </w:t>
      </w:r>
      <w:r w:rsidR="00471D2E">
        <w:rPr>
          <w:rFonts w:ascii="Arial" w:eastAsia="Times New Roman" w:hAnsi="Arial" w:cs="Times New Roman"/>
          <w:bCs/>
          <w:i/>
          <w:iCs/>
          <w:sz w:val="36"/>
          <w:szCs w:val="20"/>
          <w:lang w:eastAsia="en-US"/>
        </w:rPr>
        <w:t>young people in</w:t>
      </w:r>
      <w:r w:rsidR="00E12F06">
        <w:rPr>
          <w:rFonts w:ascii="Arial" w:eastAsia="Times New Roman" w:hAnsi="Arial" w:cs="Times New Roman"/>
          <w:bCs/>
          <w:i/>
          <w:iCs/>
          <w:sz w:val="36"/>
          <w:szCs w:val="20"/>
          <w:lang w:eastAsia="en-US"/>
        </w:rPr>
        <w:t xml:space="preserve"> Birmingham affected by gang and youth violence by</w:t>
      </w:r>
      <w:r>
        <w:rPr>
          <w:rFonts w:ascii="Arial" w:eastAsia="Times New Roman" w:hAnsi="Arial" w:cs="Times New Roman"/>
          <w:bCs/>
          <w:i/>
          <w:iCs/>
          <w:sz w:val="36"/>
          <w:szCs w:val="20"/>
          <w:lang w:eastAsia="en-US"/>
        </w:rPr>
        <w:t xml:space="preserve">’ </w:t>
      </w:r>
    </w:p>
    <w:p w14:paraId="4E06DC9D" w14:textId="77777777" w:rsidR="00E12F06" w:rsidRDefault="00E12F06" w:rsidP="00E12F06">
      <w:pPr>
        <w:spacing w:before="120" w:after="120" w:line="240" w:lineRule="auto"/>
        <w:jc w:val="both"/>
        <w:rPr>
          <w:rFonts w:ascii="Arial" w:eastAsia="Times New Roman" w:hAnsi="Arial" w:cs="Times New Roman"/>
          <w:bCs/>
          <w:i/>
          <w:iCs/>
          <w:sz w:val="36"/>
          <w:szCs w:val="20"/>
          <w:lang w:eastAsia="en-US"/>
        </w:rPr>
      </w:pPr>
    </w:p>
    <w:p w14:paraId="2F2BA511" w14:textId="23EEE4A0" w:rsidR="00E12F06" w:rsidRPr="00471D2E" w:rsidRDefault="00E12F06" w:rsidP="00E12F06">
      <w:pPr>
        <w:pStyle w:val="ListParagraph"/>
        <w:numPr>
          <w:ilvl w:val="0"/>
          <w:numId w:val="22"/>
        </w:numPr>
        <w:spacing w:before="120" w:after="120" w:line="240" w:lineRule="auto"/>
        <w:jc w:val="both"/>
        <w:rPr>
          <w:rFonts w:ascii="Arial" w:eastAsia="Times New Roman" w:hAnsi="Arial" w:cs="Times New Roman"/>
          <w:bCs/>
          <w:lang w:eastAsia="en-US"/>
        </w:rPr>
      </w:pPr>
      <w:r w:rsidRPr="00471D2E">
        <w:rPr>
          <w:rFonts w:ascii="Arial" w:eastAsia="Times New Roman" w:hAnsi="Arial" w:cs="Times New Roman"/>
          <w:bCs/>
          <w:lang w:eastAsia="en-US"/>
        </w:rPr>
        <w:t>providing support to local areas to tackle the problem</w:t>
      </w:r>
    </w:p>
    <w:p w14:paraId="14FED037" w14:textId="27BB0DA3" w:rsidR="00E12F06" w:rsidRPr="00471D2E" w:rsidRDefault="00E12F06" w:rsidP="00E12F06">
      <w:pPr>
        <w:pStyle w:val="ListParagraph"/>
        <w:numPr>
          <w:ilvl w:val="0"/>
          <w:numId w:val="22"/>
        </w:numPr>
        <w:spacing w:before="120" w:after="120" w:line="240" w:lineRule="auto"/>
        <w:jc w:val="both"/>
        <w:rPr>
          <w:rFonts w:ascii="Arial" w:eastAsia="Times New Roman" w:hAnsi="Arial" w:cs="Times New Roman"/>
          <w:bCs/>
          <w:lang w:eastAsia="en-US"/>
        </w:rPr>
      </w:pPr>
      <w:r w:rsidRPr="00471D2E">
        <w:rPr>
          <w:rFonts w:ascii="Arial" w:eastAsia="Times New Roman" w:hAnsi="Arial" w:cs="Times New Roman" w:hint="eastAsia"/>
          <w:bCs/>
          <w:lang w:eastAsia="en-US"/>
        </w:rPr>
        <w:t xml:space="preserve">preventing young people from becoming involved in violence in the first place </w:t>
      </w:r>
      <w:r w:rsidRPr="00471D2E">
        <w:rPr>
          <w:rFonts w:ascii="Cambria Math" w:eastAsia="Times New Roman" w:hAnsi="Cambria Math" w:cs="Cambria Math"/>
          <w:bCs/>
          <w:lang w:eastAsia="en-US"/>
        </w:rPr>
        <w:t>‐</w:t>
      </w:r>
      <w:r w:rsidRPr="00471D2E">
        <w:rPr>
          <w:rFonts w:ascii="Arial" w:eastAsia="Times New Roman" w:hAnsi="Arial" w:cs="Times New Roman" w:hint="eastAsia"/>
          <w:bCs/>
          <w:lang w:eastAsia="en-US"/>
        </w:rPr>
        <w:t xml:space="preserve"> with an emphasis on early intervention and prevention</w:t>
      </w:r>
    </w:p>
    <w:p w14:paraId="4F6B1101" w14:textId="6F44E7E2" w:rsidR="00E12F06" w:rsidRPr="000A3D7B" w:rsidRDefault="00E12F06" w:rsidP="000A3D7B">
      <w:pPr>
        <w:pStyle w:val="ListParagraph"/>
        <w:numPr>
          <w:ilvl w:val="0"/>
          <w:numId w:val="23"/>
        </w:numPr>
        <w:spacing w:before="120" w:after="120" w:line="240" w:lineRule="auto"/>
        <w:jc w:val="both"/>
        <w:rPr>
          <w:rFonts w:ascii="Arial" w:eastAsia="Times New Roman" w:hAnsi="Arial" w:cs="Times New Roman"/>
          <w:bCs/>
          <w:lang w:eastAsia="en-US"/>
        </w:rPr>
      </w:pPr>
      <w:r w:rsidRPr="00471D2E">
        <w:rPr>
          <w:rFonts w:ascii="Arial" w:eastAsia="Times New Roman" w:hAnsi="Arial" w:cs="Times New Roman"/>
          <w:bCs/>
          <w:lang w:eastAsia="en-US"/>
        </w:rPr>
        <w:t>offering pathways out of violence and th</w:t>
      </w:r>
      <w:r w:rsidR="000A3D7B">
        <w:rPr>
          <w:rFonts w:ascii="Arial" w:eastAsia="Times New Roman" w:hAnsi="Arial" w:cs="Times New Roman"/>
          <w:bCs/>
          <w:lang w:eastAsia="en-US"/>
        </w:rPr>
        <w:t>e gang culture for young people</w:t>
      </w:r>
    </w:p>
    <w:p w14:paraId="35D240AD" w14:textId="59783B96" w:rsidR="00E12F06" w:rsidRPr="00471D2E" w:rsidRDefault="00E12F06" w:rsidP="00E12F06">
      <w:pPr>
        <w:pStyle w:val="ListParagraph"/>
        <w:numPr>
          <w:ilvl w:val="0"/>
          <w:numId w:val="23"/>
        </w:numPr>
        <w:spacing w:before="120" w:after="120" w:line="240" w:lineRule="auto"/>
        <w:jc w:val="both"/>
        <w:rPr>
          <w:rFonts w:ascii="Arial" w:eastAsia="Times New Roman" w:hAnsi="Arial" w:cs="Times New Roman"/>
          <w:bCs/>
          <w:lang w:eastAsia="en-US"/>
        </w:rPr>
      </w:pPr>
      <w:r w:rsidRPr="00471D2E">
        <w:rPr>
          <w:rFonts w:ascii="Arial" w:eastAsia="Times New Roman" w:hAnsi="Arial" w:cs="Times New Roman" w:hint="eastAsia"/>
          <w:bCs/>
          <w:lang w:eastAsia="en-US"/>
        </w:rPr>
        <w:t>partnership</w:t>
      </w:r>
      <w:r w:rsidRPr="00471D2E">
        <w:rPr>
          <w:rFonts w:ascii="Cambria Math" w:eastAsia="Times New Roman" w:hAnsi="Cambria Math" w:cs="Cambria Math"/>
          <w:bCs/>
          <w:lang w:eastAsia="en-US"/>
        </w:rPr>
        <w:t>‐</w:t>
      </w:r>
      <w:r w:rsidRPr="00471D2E">
        <w:rPr>
          <w:rFonts w:ascii="Arial" w:eastAsia="Times New Roman" w:hAnsi="Arial" w:cs="Times New Roman" w:hint="eastAsia"/>
          <w:bCs/>
          <w:lang w:eastAsia="en-US"/>
        </w:rPr>
        <w:t>working to join up the way local areas respond to gang and other youth violence</w:t>
      </w:r>
    </w:p>
    <w:p w14:paraId="23ECDC48" w14:textId="77777777" w:rsidR="002951DD" w:rsidRPr="002951DD" w:rsidRDefault="002951DD" w:rsidP="004570F4">
      <w:pPr>
        <w:spacing w:before="120" w:after="120" w:line="240" w:lineRule="auto"/>
        <w:rPr>
          <w:rFonts w:ascii="Arial" w:eastAsia="Times New Roman" w:hAnsi="Arial" w:cs="Times New Roman"/>
          <w:bCs/>
          <w:i/>
          <w:sz w:val="28"/>
          <w:szCs w:val="28"/>
          <w:lang w:eastAsia="en-US"/>
        </w:rPr>
      </w:pPr>
    </w:p>
    <w:p w14:paraId="50CB8907" w14:textId="77777777" w:rsidR="002951DD" w:rsidRPr="002951DD" w:rsidRDefault="002951DD" w:rsidP="004570F4">
      <w:pPr>
        <w:spacing w:before="120" w:after="120" w:line="240" w:lineRule="auto"/>
        <w:rPr>
          <w:rFonts w:ascii="Arial" w:eastAsia="Times New Roman" w:hAnsi="Arial" w:cs="Times New Roman"/>
          <w:bCs/>
          <w:sz w:val="24"/>
          <w:szCs w:val="24"/>
          <w:lang w:eastAsia="en-US"/>
        </w:rPr>
      </w:pPr>
    </w:p>
    <w:p w14:paraId="2B54A756" w14:textId="77777777" w:rsidR="00221952" w:rsidRDefault="00221952" w:rsidP="004570F4">
      <w:pPr>
        <w:spacing w:before="120" w:after="120" w:line="240" w:lineRule="auto"/>
        <w:rPr>
          <w:rFonts w:ascii="Arial" w:eastAsia="Times New Roman" w:hAnsi="Arial" w:cs="Times New Roman"/>
          <w:bCs/>
          <w:lang w:eastAsia="en-US"/>
        </w:rPr>
      </w:pPr>
    </w:p>
    <w:p w14:paraId="5DE3BC6B" w14:textId="54B64795" w:rsidR="00BC2101" w:rsidRPr="00723BA5" w:rsidRDefault="00E26457" w:rsidP="004570F4">
      <w:pPr>
        <w:spacing w:before="120" w:after="120" w:line="240" w:lineRule="auto"/>
        <w:jc w:val="center"/>
        <w:rPr>
          <w:rFonts w:ascii="Arial" w:eastAsia="Times New Roman" w:hAnsi="Arial" w:cs="Times New Roman"/>
          <w:bCs/>
          <w:sz w:val="21"/>
          <w:szCs w:val="21"/>
          <w:lang w:eastAsia="en-US"/>
        </w:rPr>
      </w:pPr>
      <w:r w:rsidRPr="00723BA5">
        <w:rPr>
          <w:rFonts w:ascii="Arial" w:eastAsia="Times New Roman" w:hAnsi="Arial" w:cs="Times New Roman"/>
          <w:b/>
          <w:bCs/>
          <w:sz w:val="21"/>
          <w:szCs w:val="21"/>
          <w:lang w:eastAsia="en-US"/>
        </w:rPr>
        <w:lastRenderedPageBreak/>
        <w:t xml:space="preserve">West Midlands </w:t>
      </w:r>
      <w:r w:rsidR="00BC2101" w:rsidRPr="00723BA5">
        <w:rPr>
          <w:rFonts w:ascii="Arial" w:eastAsia="Times New Roman" w:hAnsi="Arial" w:cs="Times New Roman"/>
          <w:b/>
          <w:bCs/>
          <w:sz w:val="21"/>
          <w:szCs w:val="21"/>
          <w:lang w:eastAsia="en-US"/>
        </w:rPr>
        <w:t xml:space="preserve">Police and Crime Commissioner’s </w:t>
      </w:r>
      <w:r w:rsidR="00E12F06">
        <w:rPr>
          <w:rFonts w:ascii="Arial" w:eastAsia="Times New Roman" w:hAnsi="Arial" w:cs="Times New Roman"/>
          <w:b/>
          <w:bCs/>
          <w:sz w:val="21"/>
          <w:szCs w:val="21"/>
          <w:lang w:eastAsia="en-US"/>
        </w:rPr>
        <w:t xml:space="preserve">Gangs and Violence </w:t>
      </w:r>
      <w:r w:rsidR="00BC2101" w:rsidRPr="00723BA5">
        <w:rPr>
          <w:rFonts w:ascii="Arial" w:eastAsia="Times New Roman" w:hAnsi="Arial" w:cs="Times New Roman"/>
          <w:b/>
          <w:bCs/>
          <w:sz w:val="21"/>
          <w:szCs w:val="21"/>
          <w:lang w:eastAsia="en-US"/>
        </w:rPr>
        <w:t>Fund</w:t>
      </w:r>
    </w:p>
    <w:p w14:paraId="04C04A5D" w14:textId="77777777" w:rsidR="00BC2101" w:rsidRPr="00723BA5" w:rsidRDefault="00BC2101" w:rsidP="004570F4">
      <w:pPr>
        <w:spacing w:before="120" w:after="120" w:line="240" w:lineRule="auto"/>
        <w:jc w:val="both"/>
        <w:rPr>
          <w:rFonts w:ascii="Arial" w:eastAsia="Times New Roman" w:hAnsi="Arial" w:cs="Times New Roman"/>
          <w:b/>
          <w:bCs/>
          <w:sz w:val="21"/>
          <w:szCs w:val="21"/>
          <w:lang w:eastAsia="en-US"/>
        </w:rPr>
      </w:pPr>
    </w:p>
    <w:p w14:paraId="5B6DEFF9" w14:textId="77777777" w:rsidR="00BC2101" w:rsidRDefault="00BC2101" w:rsidP="004570F4">
      <w:pPr>
        <w:spacing w:before="120" w:after="120" w:line="240" w:lineRule="auto"/>
        <w:jc w:val="both"/>
        <w:rPr>
          <w:rFonts w:ascii="Arial" w:eastAsia="Times New Roman" w:hAnsi="Arial" w:cs="Times New Roman"/>
          <w:b/>
          <w:bCs/>
          <w:sz w:val="21"/>
          <w:szCs w:val="21"/>
          <w:lang w:eastAsia="en-US"/>
        </w:rPr>
      </w:pPr>
      <w:r w:rsidRPr="00723BA5">
        <w:rPr>
          <w:rFonts w:ascii="Arial" w:eastAsia="Times New Roman" w:hAnsi="Arial" w:cs="Times New Roman"/>
          <w:b/>
          <w:bCs/>
          <w:sz w:val="21"/>
          <w:szCs w:val="21"/>
          <w:lang w:eastAsia="en-US"/>
        </w:rPr>
        <w:t xml:space="preserve">Background </w:t>
      </w:r>
      <w:r w:rsidR="007A1B7F" w:rsidRPr="00723BA5">
        <w:rPr>
          <w:rFonts w:ascii="Arial" w:eastAsia="Times New Roman" w:hAnsi="Arial" w:cs="Times New Roman"/>
          <w:b/>
          <w:bCs/>
          <w:sz w:val="21"/>
          <w:szCs w:val="21"/>
          <w:lang w:eastAsia="en-US"/>
        </w:rPr>
        <w:t>Information</w:t>
      </w:r>
    </w:p>
    <w:p w14:paraId="0F52CE9D" w14:textId="77777777" w:rsidR="00471D2E" w:rsidRDefault="00471D2E" w:rsidP="004570F4">
      <w:pPr>
        <w:spacing w:before="120" w:after="120" w:line="240" w:lineRule="auto"/>
        <w:jc w:val="both"/>
        <w:rPr>
          <w:rFonts w:ascii="Arial" w:eastAsia="Times New Roman" w:hAnsi="Arial" w:cs="Times New Roman"/>
          <w:bCs/>
          <w:sz w:val="21"/>
          <w:szCs w:val="21"/>
          <w:lang w:eastAsia="en-US"/>
        </w:rPr>
      </w:pPr>
      <w:r>
        <w:rPr>
          <w:rFonts w:ascii="Arial" w:eastAsia="Times New Roman" w:hAnsi="Arial" w:cs="Times New Roman"/>
          <w:bCs/>
          <w:sz w:val="21"/>
          <w:szCs w:val="21"/>
          <w:lang w:eastAsia="en-US"/>
        </w:rPr>
        <w:t xml:space="preserve">The Police and Crime Commissioner is making £250,000 available to community and voluntary organisations based </w:t>
      </w:r>
    </w:p>
    <w:p w14:paraId="44887A39" w14:textId="3AB56B6D" w:rsidR="000A3D7B" w:rsidRDefault="00471D2E" w:rsidP="000A3D7B">
      <w:pPr>
        <w:spacing w:before="120" w:after="120" w:line="360" w:lineRule="auto"/>
        <w:jc w:val="both"/>
        <w:rPr>
          <w:rFonts w:ascii="Arial" w:eastAsia="Times New Roman" w:hAnsi="Arial" w:cs="Times New Roman"/>
          <w:bCs/>
          <w:sz w:val="21"/>
          <w:szCs w:val="21"/>
          <w:lang w:eastAsia="en-US"/>
        </w:rPr>
      </w:pPr>
      <w:proofErr w:type="gramStart"/>
      <w:r>
        <w:rPr>
          <w:rFonts w:ascii="Arial" w:eastAsia="Times New Roman" w:hAnsi="Arial" w:cs="Times New Roman"/>
          <w:bCs/>
          <w:sz w:val="21"/>
          <w:szCs w:val="21"/>
          <w:lang w:eastAsia="en-US"/>
        </w:rPr>
        <w:t>in</w:t>
      </w:r>
      <w:proofErr w:type="gramEnd"/>
      <w:r>
        <w:rPr>
          <w:rFonts w:ascii="Arial" w:eastAsia="Times New Roman" w:hAnsi="Arial" w:cs="Times New Roman"/>
          <w:bCs/>
          <w:sz w:val="21"/>
          <w:szCs w:val="21"/>
          <w:lang w:eastAsia="en-US"/>
        </w:rPr>
        <w:t xml:space="preserve"> Birmingham working with young people to respond to the issue of gangs and violence.  </w:t>
      </w:r>
      <w:r w:rsidR="000A3D7B">
        <w:rPr>
          <w:rFonts w:ascii="Arial" w:eastAsia="Times New Roman" w:hAnsi="Arial" w:cs="Times New Roman"/>
          <w:bCs/>
          <w:sz w:val="21"/>
          <w:szCs w:val="21"/>
          <w:lang w:eastAsia="en-US"/>
        </w:rPr>
        <w:t>Projects</w:t>
      </w:r>
      <w:r w:rsidR="00E76814">
        <w:rPr>
          <w:rFonts w:ascii="Arial" w:eastAsia="Times New Roman" w:hAnsi="Arial" w:cs="Times New Roman"/>
          <w:bCs/>
          <w:sz w:val="21"/>
          <w:szCs w:val="21"/>
          <w:lang w:eastAsia="en-US"/>
        </w:rPr>
        <w:t xml:space="preserve"> and </w:t>
      </w:r>
      <w:proofErr w:type="spellStart"/>
      <w:r w:rsidR="00E76814">
        <w:rPr>
          <w:rFonts w:ascii="Arial" w:eastAsia="Times New Roman" w:hAnsi="Arial" w:cs="Times New Roman"/>
          <w:bCs/>
          <w:sz w:val="21"/>
          <w:szCs w:val="21"/>
          <w:lang w:eastAsia="en-US"/>
        </w:rPr>
        <w:t>iniatives</w:t>
      </w:r>
      <w:proofErr w:type="spellEnd"/>
      <w:r w:rsidR="000A3D7B">
        <w:rPr>
          <w:rFonts w:ascii="Arial" w:eastAsia="Times New Roman" w:hAnsi="Arial" w:cs="Times New Roman"/>
          <w:bCs/>
          <w:sz w:val="21"/>
          <w:szCs w:val="21"/>
          <w:lang w:eastAsia="en-US"/>
        </w:rPr>
        <w:t xml:space="preserve"> </w:t>
      </w:r>
      <w:r w:rsidR="00E76814">
        <w:rPr>
          <w:rFonts w:ascii="Arial" w:eastAsia="Times New Roman" w:hAnsi="Arial" w:cs="Times New Roman"/>
          <w:bCs/>
          <w:sz w:val="21"/>
          <w:szCs w:val="21"/>
          <w:lang w:eastAsia="en-US"/>
        </w:rPr>
        <w:t xml:space="preserve">that </w:t>
      </w:r>
      <w:r w:rsidR="000A3D7B">
        <w:rPr>
          <w:rFonts w:ascii="Arial" w:eastAsia="Times New Roman" w:hAnsi="Arial" w:cs="Times New Roman"/>
          <w:bCs/>
          <w:sz w:val="21"/>
          <w:szCs w:val="21"/>
          <w:lang w:eastAsia="en-US"/>
        </w:rPr>
        <w:t>are eligible to apply include –</w:t>
      </w:r>
    </w:p>
    <w:p w14:paraId="5090F517" w14:textId="6ED38D29" w:rsidR="000A3D7B" w:rsidRPr="000A3D7B" w:rsidRDefault="000A3D7B" w:rsidP="000A3D7B">
      <w:pPr>
        <w:pStyle w:val="ListParagraph"/>
        <w:numPr>
          <w:ilvl w:val="0"/>
          <w:numId w:val="24"/>
        </w:numPr>
        <w:spacing w:before="120" w:after="120" w:line="360" w:lineRule="auto"/>
        <w:jc w:val="both"/>
        <w:rPr>
          <w:rFonts w:ascii="Arial" w:eastAsia="Times New Roman" w:hAnsi="Arial" w:cs="Times New Roman"/>
          <w:bCs/>
          <w:sz w:val="21"/>
          <w:szCs w:val="21"/>
          <w:lang w:eastAsia="en-US"/>
        </w:rPr>
      </w:pPr>
      <w:r w:rsidRPr="000A3D7B">
        <w:rPr>
          <w:rFonts w:ascii="Arial" w:eastAsia="Times New Roman" w:hAnsi="Arial" w:cs="Times New Roman"/>
          <w:bCs/>
          <w:sz w:val="21"/>
          <w:szCs w:val="21"/>
          <w:lang w:eastAsia="en-US"/>
        </w:rPr>
        <w:t xml:space="preserve">diversionary </w:t>
      </w:r>
      <w:r>
        <w:rPr>
          <w:rFonts w:ascii="Arial" w:eastAsia="Times New Roman" w:hAnsi="Arial" w:cs="Times New Roman"/>
          <w:bCs/>
          <w:sz w:val="21"/>
          <w:szCs w:val="21"/>
          <w:lang w:eastAsia="en-US"/>
        </w:rPr>
        <w:t>activities</w:t>
      </w:r>
    </w:p>
    <w:p w14:paraId="4FD9999D" w14:textId="6775BAB9" w:rsidR="000A3D7B" w:rsidRPr="000A3D7B" w:rsidRDefault="000A3D7B" w:rsidP="000A3D7B">
      <w:pPr>
        <w:pStyle w:val="ListParagraph"/>
        <w:numPr>
          <w:ilvl w:val="0"/>
          <w:numId w:val="24"/>
        </w:numPr>
        <w:autoSpaceDE w:val="0"/>
        <w:autoSpaceDN w:val="0"/>
        <w:adjustRightInd w:val="0"/>
        <w:spacing w:line="360" w:lineRule="auto"/>
        <w:jc w:val="both"/>
        <w:rPr>
          <w:rFonts w:ascii="Arial" w:hAnsi="Arial"/>
          <w:bCs/>
        </w:rPr>
      </w:pPr>
      <w:r w:rsidRPr="000A3D7B">
        <w:rPr>
          <w:rFonts w:ascii="Arial" w:hAnsi="Arial"/>
          <w:bCs/>
        </w:rPr>
        <w:t xml:space="preserve">community projects that support children and young people who are at risk of exclusion or involvement in criminal activity or have been involved in criminal activity </w:t>
      </w:r>
    </w:p>
    <w:p w14:paraId="44DB5687" w14:textId="6B1F553F" w:rsidR="000A3D7B" w:rsidRDefault="000A3D7B" w:rsidP="00E76814">
      <w:pPr>
        <w:pStyle w:val="ListParagraph"/>
        <w:numPr>
          <w:ilvl w:val="0"/>
          <w:numId w:val="24"/>
        </w:numPr>
        <w:autoSpaceDE w:val="0"/>
        <w:autoSpaceDN w:val="0"/>
        <w:adjustRightInd w:val="0"/>
        <w:spacing w:line="360" w:lineRule="auto"/>
        <w:jc w:val="both"/>
        <w:rPr>
          <w:rFonts w:ascii="Arial" w:hAnsi="Arial"/>
          <w:bCs/>
        </w:rPr>
      </w:pPr>
      <w:r w:rsidRPr="000A3D7B">
        <w:rPr>
          <w:rFonts w:ascii="Arial" w:hAnsi="Arial"/>
          <w:bCs/>
        </w:rPr>
        <w:t>services and support for excluded pupils and their families</w:t>
      </w:r>
    </w:p>
    <w:p w14:paraId="2C1645BA" w14:textId="4721AF4A" w:rsidR="00E76814" w:rsidRDefault="00E76814" w:rsidP="00E76814">
      <w:pPr>
        <w:pStyle w:val="ListParagraph"/>
        <w:numPr>
          <w:ilvl w:val="0"/>
          <w:numId w:val="24"/>
        </w:numPr>
        <w:autoSpaceDE w:val="0"/>
        <w:autoSpaceDN w:val="0"/>
        <w:adjustRightInd w:val="0"/>
        <w:spacing w:line="360" w:lineRule="auto"/>
        <w:jc w:val="both"/>
        <w:rPr>
          <w:rFonts w:ascii="Arial" w:hAnsi="Arial"/>
          <w:bCs/>
        </w:rPr>
      </w:pPr>
      <w:r>
        <w:rPr>
          <w:rFonts w:ascii="Arial" w:hAnsi="Arial"/>
          <w:bCs/>
        </w:rPr>
        <w:t xml:space="preserve">Projects that support parents and families to empower their children. </w:t>
      </w:r>
    </w:p>
    <w:p w14:paraId="0D7EC2DD" w14:textId="7AC5E26A" w:rsidR="004D48FA" w:rsidRPr="004D48FA" w:rsidRDefault="004D48FA" w:rsidP="004D48FA">
      <w:pPr>
        <w:autoSpaceDE w:val="0"/>
        <w:autoSpaceDN w:val="0"/>
        <w:adjustRightInd w:val="0"/>
        <w:spacing w:line="360" w:lineRule="auto"/>
        <w:jc w:val="both"/>
        <w:rPr>
          <w:rFonts w:ascii="Arial" w:hAnsi="Arial"/>
          <w:b/>
          <w:bCs/>
          <w:color w:val="FF0000"/>
        </w:rPr>
      </w:pPr>
      <w:r w:rsidRPr="004D48FA">
        <w:rPr>
          <w:rFonts w:ascii="Arial" w:hAnsi="Arial"/>
          <w:b/>
          <w:bCs/>
          <w:color w:val="FF0000"/>
        </w:rPr>
        <w:t xml:space="preserve">Maximum </w:t>
      </w:r>
      <w:r w:rsidR="00661255">
        <w:rPr>
          <w:rFonts w:ascii="Arial" w:hAnsi="Arial"/>
          <w:b/>
          <w:bCs/>
          <w:color w:val="FF0000"/>
        </w:rPr>
        <w:t xml:space="preserve">amount that can be applied </w:t>
      </w:r>
      <w:proofErr w:type="gramStart"/>
      <w:r w:rsidR="00661255">
        <w:rPr>
          <w:rFonts w:ascii="Arial" w:hAnsi="Arial"/>
          <w:b/>
          <w:bCs/>
          <w:color w:val="FF0000"/>
        </w:rPr>
        <w:t>for :</w:t>
      </w:r>
      <w:proofErr w:type="gramEnd"/>
      <w:r w:rsidR="00661255">
        <w:rPr>
          <w:rFonts w:ascii="Arial" w:hAnsi="Arial"/>
          <w:b/>
          <w:bCs/>
          <w:color w:val="FF0000"/>
        </w:rPr>
        <w:t xml:space="preserve"> £3</w:t>
      </w:r>
      <w:r w:rsidRPr="004D48FA">
        <w:rPr>
          <w:rFonts w:ascii="Arial" w:hAnsi="Arial"/>
          <w:b/>
          <w:bCs/>
          <w:color w:val="FF0000"/>
        </w:rPr>
        <w:t>0,000</w:t>
      </w:r>
    </w:p>
    <w:p w14:paraId="4E8176A4" w14:textId="77777777" w:rsidR="00471D2E" w:rsidRDefault="00471D2E" w:rsidP="000A3D7B">
      <w:pPr>
        <w:autoSpaceDE w:val="0"/>
        <w:autoSpaceDN w:val="0"/>
        <w:adjustRightInd w:val="0"/>
        <w:jc w:val="both"/>
        <w:rPr>
          <w:rFonts w:ascii="Arial" w:hAnsi="Arial"/>
          <w:b/>
          <w:bCs/>
          <w:lang w:eastAsia="en-US"/>
        </w:rPr>
      </w:pPr>
      <w:r>
        <w:rPr>
          <w:rFonts w:ascii="Arial" w:hAnsi="Arial"/>
          <w:b/>
          <w:bCs/>
        </w:rPr>
        <w:t xml:space="preserve">Who Can Apply </w:t>
      </w:r>
    </w:p>
    <w:p w14:paraId="57B15F46" w14:textId="77777777" w:rsidR="00471D2E" w:rsidRDefault="00471D2E" w:rsidP="000A3D7B">
      <w:pPr>
        <w:autoSpaceDE w:val="0"/>
        <w:autoSpaceDN w:val="0"/>
        <w:adjustRightInd w:val="0"/>
        <w:jc w:val="both"/>
        <w:rPr>
          <w:rFonts w:ascii="Arial" w:hAnsi="Arial"/>
        </w:rPr>
      </w:pPr>
      <w:r>
        <w:rPr>
          <w:rFonts w:ascii="Arial" w:hAnsi="Arial"/>
        </w:rPr>
        <w:t>This process is open to all community and voluntary sector organisations – those referred to as the third sector include registered charities, voluntary organisations, community groups, faith groups engaged in voluntary/social action, not</w:t>
      </w:r>
      <w:r>
        <w:rPr>
          <w:rFonts w:ascii="Cambria Math" w:hAnsi="Cambria Math" w:cs="Cambria Math"/>
        </w:rPr>
        <w:t>‐</w:t>
      </w:r>
      <w:r>
        <w:rPr>
          <w:rFonts w:ascii="Arial" w:hAnsi="Arial"/>
        </w:rPr>
        <w:t>for</w:t>
      </w:r>
      <w:r>
        <w:rPr>
          <w:rFonts w:ascii="Cambria Math" w:hAnsi="Cambria Math" w:cs="Cambria Math"/>
        </w:rPr>
        <w:t>‐</w:t>
      </w:r>
      <w:r>
        <w:rPr>
          <w:rFonts w:ascii="Arial" w:hAnsi="Arial"/>
        </w:rPr>
        <w:t>profit organisations, community interest companies and social enterprises.</w:t>
      </w:r>
    </w:p>
    <w:p w14:paraId="4AA0D745" w14:textId="77777777" w:rsidR="00471D2E" w:rsidRDefault="00471D2E" w:rsidP="000A3D7B">
      <w:pPr>
        <w:autoSpaceDE w:val="0"/>
        <w:autoSpaceDN w:val="0"/>
        <w:adjustRightInd w:val="0"/>
        <w:jc w:val="both"/>
        <w:rPr>
          <w:rFonts w:ascii="Arial" w:hAnsi="Arial"/>
          <w:b/>
        </w:rPr>
      </w:pPr>
      <w:r>
        <w:rPr>
          <w:rFonts w:ascii="Arial" w:hAnsi="Arial"/>
          <w:b/>
        </w:rPr>
        <w:t>Application</w:t>
      </w:r>
    </w:p>
    <w:p w14:paraId="176F5FEA" w14:textId="1221F889" w:rsidR="00471D2E" w:rsidRDefault="00471D2E" w:rsidP="000A3D7B">
      <w:pPr>
        <w:autoSpaceDE w:val="0"/>
        <w:autoSpaceDN w:val="0"/>
        <w:adjustRightInd w:val="0"/>
        <w:jc w:val="both"/>
        <w:rPr>
          <w:rFonts w:ascii="Arial" w:hAnsi="Arial"/>
        </w:rPr>
      </w:pPr>
      <w:r>
        <w:rPr>
          <w:rFonts w:ascii="Arial" w:hAnsi="Arial"/>
        </w:rPr>
        <w:t>The purpose of any application is to provide information about your organisation and the activities that you would like to deliver.  Your application will need to clearly specify the service to be delivered and its e</w:t>
      </w:r>
      <w:r w:rsidR="00E76814">
        <w:rPr>
          <w:rFonts w:ascii="Arial" w:hAnsi="Arial"/>
        </w:rPr>
        <w:t>xpected outcomes</w:t>
      </w:r>
      <w:r>
        <w:rPr>
          <w:rFonts w:ascii="Arial" w:hAnsi="Arial"/>
        </w:rPr>
        <w:t>. Applications for a citywide service must clearly demonstrate how the needs of the whole target group are met. Proposals should address the practicalities of delivering a service across the whole local authority area and should clearly detail how equality of access will be promoted for all those within the target group.</w:t>
      </w:r>
      <w:r w:rsidR="00E76814">
        <w:rPr>
          <w:rFonts w:ascii="Arial" w:hAnsi="Arial"/>
        </w:rPr>
        <w:t xml:space="preserve"> We also welcome applications that respond within specific neighbourhoods. </w:t>
      </w:r>
    </w:p>
    <w:p w14:paraId="26BF526D" w14:textId="77777777" w:rsidR="00471D2E" w:rsidRDefault="00471D2E" w:rsidP="000A3D7B">
      <w:pPr>
        <w:autoSpaceDE w:val="0"/>
        <w:autoSpaceDN w:val="0"/>
        <w:adjustRightInd w:val="0"/>
        <w:jc w:val="both"/>
        <w:rPr>
          <w:rFonts w:ascii="Arial" w:hAnsi="Arial"/>
        </w:rPr>
      </w:pPr>
      <w:r>
        <w:rPr>
          <w:rFonts w:ascii="Arial" w:hAnsi="Arial"/>
        </w:rPr>
        <w:t>All applicants should ensure that their proposed service is properly costed with both direct and indirect costs identified. Partnership and consortium bids are encouraged particularly where these provide added value or enable the needs of hard to reach minority groups within the overall target group to be met by linking with other organisations that provide similar services or by services which provide a synergy.</w:t>
      </w:r>
    </w:p>
    <w:p w14:paraId="14C9DED7" w14:textId="77777777" w:rsidR="00471D2E" w:rsidRDefault="00471D2E" w:rsidP="000A3D7B">
      <w:pPr>
        <w:autoSpaceDE w:val="0"/>
        <w:autoSpaceDN w:val="0"/>
        <w:adjustRightInd w:val="0"/>
        <w:jc w:val="both"/>
        <w:rPr>
          <w:rFonts w:ascii="Arial" w:hAnsi="Arial"/>
        </w:rPr>
      </w:pPr>
      <w:r>
        <w:rPr>
          <w:rFonts w:ascii="Arial" w:hAnsi="Arial"/>
        </w:rPr>
        <w:t>Please ensure that you include all relevant information within your application form, as we will not be able to take into account any prior knowledge that we may hold of your organisation.</w:t>
      </w:r>
    </w:p>
    <w:p w14:paraId="1F769D46" w14:textId="77777777" w:rsidR="00471D2E" w:rsidRDefault="00471D2E" w:rsidP="000A3D7B">
      <w:pPr>
        <w:autoSpaceDE w:val="0"/>
        <w:autoSpaceDN w:val="0"/>
        <w:adjustRightInd w:val="0"/>
        <w:jc w:val="both"/>
        <w:rPr>
          <w:rFonts w:ascii="Arial" w:hAnsi="Arial"/>
        </w:rPr>
      </w:pPr>
      <w:r>
        <w:rPr>
          <w:rFonts w:ascii="Arial" w:hAnsi="Arial"/>
        </w:rPr>
        <w:t>Applicants are expected to submit proposals paying due consideration to outputs/outcomes stated in project specifications and cost implications.</w:t>
      </w:r>
    </w:p>
    <w:p w14:paraId="247C3EA1" w14:textId="77777777" w:rsidR="00471D2E" w:rsidRDefault="00471D2E" w:rsidP="000A3D7B">
      <w:pPr>
        <w:autoSpaceDE w:val="0"/>
        <w:autoSpaceDN w:val="0"/>
        <w:adjustRightInd w:val="0"/>
        <w:jc w:val="both"/>
        <w:rPr>
          <w:rFonts w:ascii="Arial" w:hAnsi="Arial"/>
          <w:b/>
        </w:rPr>
      </w:pPr>
    </w:p>
    <w:p w14:paraId="4D7B62CE" w14:textId="77777777" w:rsidR="00471D2E" w:rsidRDefault="00471D2E" w:rsidP="000A3D7B">
      <w:pPr>
        <w:autoSpaceDE w:val="0"/>
        <w:autoSpaceDN w:val="0"/>
        <w:adjustRightInd w:val="0"/>
        <w:jc w:val="both"/>
        <w:rPr>
          <w:rFonts w:ascii="Arial" w:hAnsi="Arial"/>
          <w:b/>
        </w:rPr>
      </w:pPr>
      <w:r>
        <w:rPr>
          <w:rFonts w:ascii="Arial" w:hAnsi="Arial"/>
          <w:b/>
        </w:rPr>
        <w:t>Advice to Applicants</w:t>
      </w:r>
    </w:p>
    <w:p w14:paraId="118A5B25" w14:textId="77777777" w:rsidR="00471D2E" w:rsidRDefault="00471D2E" w:rsidP="000A3D7B">
      <w:pPr>
        <w:autoSpaceDE w:val="0"/>
        <w:autoSpaceDN w:val="0"/>
        <w:adjustRightInd w:val="0"/>
        <w:jc w:val="both"/>
        <w:rPr>
          <w:rFonts w:ascii="Arial" w:hAnsi="Arial"/>
        </w:rPr>
      </w:pPr>
      <w:r>
        <w:rPr>
          <w:rFonts w:ascii="Arial" w:hAnsi="Arial"/>
        </w:rPr>
        <w:t>Please ensure that you have fully completed all sections of your application form and have supplied all the requested supporting information.  No additional supplementary papers, folders or brochures will be considered.</w:t>
      </w:r>
    </w:p>
    <w:p w14:paraId="03D759E9" w14:textId="77777777" w:rsidR="00471D2E" w:rsidRDefault="00471D2E" w:rsidP="000A3D7B">
      <w:pPr>
        <w:autoSpaceDE w:val="0"/>
        <w:autoSpaceDN w:val="0"/>
        <w:adjustRightInd w:val="0"/>
        <w:jc w:val="both"/>
        <w:rPr>
          <w:rFonts w:ascii="Arial" w:hAnsi="Arial"/>
        </w:rPr>
      </w:pPr>
      <w:r>
        <w:rPr>
          <w:rFonts w:ascii="Arial" w:hAnsi="Arial"/>
        </w:rPr>
        <w:lastRenderedPageBreak/>
        <w:t>If your proposal is evaluated and you are successful in receiving funds, you may be called upon at any point during its implementation to provide a report covering the project’s progress and any successes or achievements. The report can be supported with any photographs of the project in action.</w:t>
      </w:r>
    </w:p>
    <w:p w14:paraId="77A0ED59" w14:textId="77777777" w:rsidR="00471D2E" w:rsidRDefault="00471D2E" w:rsidP="000A3D7B">
      <w:pPr>
        <w:autoSpaceDE w:val="0"/>
        <w:autoSpaceDN w:val="0"/>
        <w:adjustRightInd w:val="0"/>
        <w:jc w:val="both"/>
        <w:rPr>
          <w:rFonts w:ascii="Arial" w:hAnsi="Arial"/>
          <w:b/>
        </w:rPr>
      </w:pPr>
    </w:p>
    <w:p w14:paraId="73BE67E4" w14:textId="77777777" w:rsidR="00471D2E" w:rsidRDefault="00471D2E" w:rsidP="000A3D7B">
      <w:pPr>
        <w:autoSpaceDE w:val="0"/>
        <w:autoSpaceDN w:val="0"/>
        <w:adjustRightInd w:val="0"/>
        <w:jc w:val="both"/>
        <w:rPr>
          <w:rFonts w:ascii="Arial" w:hAnsi="Arial"/>
          <w:b/>
        </w:rPr>
      </w:pPr>
      <w:r>
        <w:rPr>
          <w:rFonts w:ascii="Arial" w:hAnsi="Arial"/>
          <w:b/>
        </w:rPr>
        <w:t>Appraisal of Applications</w:t>
      </w:r>
    </w:p>
    <w:p w14:paraId="6AA479B5" w14:textId="77777777" w:rsidR="00471D2E" w:rsidRDefault="00471D2E" w:rsidP="000A3D7B">
      <w:pPr>
        <w:autoSpaceDE w:val="0"/>
        <w:autoSpaceDN w:val="0"/>
        <w:adjustRightInd w:val="0"/>
        <w:jc w:val="both"/>
        <w:rPr>
          <w:rFonts w:ascii="Arial" w:hAnsi="Arial"/>
        </w:rPr>
      </w:pPr>
      <w:r>
        <w:rPr>
          <w:rFonts w:ascii="Arial" w:hAnsi="Arial"/>
        </w:rPr>
        <w:t>Please note that submitting an application does not guarantee that the commissioning panel will fund the proposed service. All received applications will be appraised to establish the suitability of the applying organisation to receive public funds and the degree of fit with the identified commissioning and funding strategies.</w:t>
      </w:r>
    </w:p>
    <w:p w14:paraId="42DDF38A" w14:textId="77777777" w:rsidR="00471D2E" w:rsidRDefault="00471D2E" w:rsidP="000A3D7B">
      <w:pPr>
        <w:autoSpaceDE w:val="0"/>
        <w:autoSpaceDN w:val="0"/>
        <w:adjustRightInd w:val="0"/>
        <w:jc w:val="both"/>
        <w:rPr>
          <w:rFonts w:ascii="Arial" w:hAnsi="Arial"/>
        </w:rPr>
      </w:pPr>
      <w:r>
        <w:rPr>
          <w:rFonts w:ascii="Arial" w:hAnsi="Arial"/>
        </w:rPr>
        <w:t xml:space="preserve">The appraisal and selection process has been designed to ensure that only projects of the highest standard are successful.  Recommendations will be made by the Panel, to the PCC who is the final decision maker. </w:t>
      </w:r>
    </w:p>
    <w:p w14:paraId="57D4C65B" w14:textId="77777777" w:rsidR="00471D2E" w:rsidRDefault="00471D2E" w:rsidP="000A3D7B">
      <w:pPr>
        <w:autoSpaceDE w:val="0"/>
        <w:autoSpaceDN w:val="0"/>
        <w:adjustRightInd w:val="0"/>
        <w:jc w:val="both"/>
        <w:rPr>
          <w:rFonts w:ascii="Arial" w:hAnsi="Arial"/>
        </w:rPr>
      </w:pPr>
      <w:r>
        <w:rPr>
          <w:rFonts w:ascii="Arial" w:hAnsi="Arial"/>
        </w:rPr>
        <w:t xml:space="preserve">The Panel is made up of: </w:t>
      </w:r>
    </w:p>
    <w:p w14:paraId="18CA6701" w14:textId="77777777" w:rsidR="00471D2E" w:rsidRDefault="00471D2E" w:rsidP="000A3D7B">
      <w:pPr>
        <w:autoSpaceDE w:val="0"/>
        <w:autoSpaceDN w:val="0"/>
        <w:adjustRightInd w:val="0"/>
        <w:jc w:val="both"/>
        <w:rPr>
          <w:rFonts w:ascii="Arial" w:hAnsi="Arial"/>
        </w:rPr>
      </w:pPr>
      <w:r>
        <w:rPr>
          <w:rFonts w:ascii="Arial" w:hAnsi="Arial"/>
        </w:rPr>
        <w:t>Alethea Fuller – Head of Policy and Commissioning</w:t>
      </w:r>
    </w:p>
    <w:p w14:paraId="27DE51F4" w14:textId="77777777" w:rsidR="00471D2E" w:rsidRDefault="00471D2E" w:rsidP="000A3D7B">
      <w:pPr>
        <w:autoSpaceDE w:val="0"/>
        <w:autoSpaceDN w:val="0"/>
        <w:adjustRightInd w:val="0"/>
        <w:jc w:val="both"/>
        <w:rPr>
          <w:rFonts w:ascii="Arial" w:hAnsi="Arial"/>
        </w:rPr>
      </w:pPr>
      <w:r>
        <w:rPr>
          <w:rFonts w:ascii="Arial" w:hAnsi="Arial"/>
        </w:rPr>
        <w:t xml:space="preserve">Craig Pinkney – Member of the Commission on Gangs and Violence </w:t>
      </w:r>
    </w:p>
    <w:p w14:paraId="16FAC726" w14:textId="77777777" w:rsidR="00471D2E" w:rsidRDefault="00471D2E" w:rsidP="000A3D7B">
      <w:pPr>
        <w:autoSpaceDE w:val="0"/>
        <w:autoSpaceDN w:val="0"/>
        <w:adjustRightInd w:val="0"/>
        <w:jc w:val="both"/>
        <w:rPr>
          <w:rFonts w:ascii="Arial" w:hAnsi="Arial"/>
        </w:rPr>
      </w:pPr>
      <w:r>
        <w:rPr>
          <w:rFonts w:ascii="Arial" w:hAnsi="Arial"/>
        </w:rPr>
        <w:t xml:space="preserve">Ian Henshaw – Fundraising Manager, BVSC </w:t>
      </w:r>
    </w:p>
    <w:p w14:paraId="2DB6B78D" w14:textId="77777777" w:rsidR="00471D2E" w:rsidRDefault="00471D2E" w:rsidP="000A3D7B">
      <w:pPr>
        <w:autoSpaceDE w:val="0"/>
        <w:autoSpaceDN w:val="0"/>
        <w:adjustRightInd w:val="0"/>
        <w:jc w:val="both"/>
        <w:rPr>
          <w:rFonts w:ascii="Arial" w:hAnsi="Arial"/>
        </w:rPr>
      </w:pPr>
      <w:r>
        <w:rPr>
          <w:rFonts w:ascii="Arial" w:hAnsi="Arial"/>
        </w:rPr>
        <w:t>Dawn Roberts – Assistant Director, Early Help and Youth Justice, Birmingham Children’s Trust</w:t>
      </w:r>
    </w:p>
    <w:p w14:paraId="55AC5F48" w14:textId="77777777" w:rsidR="00471D2E" w:rsidRDefault="00471D2E" w:rsidP="000A3D7B">
      <w:pPr>
        <w:autoSpaceDE w:val="0"/>
        <w:autoSpaceDN w:val="0"/>
        <w:adjustRightInd w:val="0"/>
        <w:jc w:val="both"/>
        <w:rPr>
          <w:rFonts w:ascii="Arial" w:hAnsi="Arial"/>
        </w:rPr>
      </w:pPr>
      <w:r>
        <w:rPr>
          <w:rFonts w:ascii="Arial" w:hAnsi="Arial"/>
        </w:rPr>
        <w:t xml:space="preserve">Superintendent Mat Shaer – West Midlands Police </w:t>
      </w:r>
    </w:p>
    <w:p w14:paraId="50D03CCC" w14:textId="77777777" w:rsidR="00471D2E" w:rsidRDefault="00471D2E" w:rsidP="000A3D7B">
      <w:pPr>
        <w:autoSpaceDE w:val="0"/>
        <w:autoSpaceDN w:val="0"/>
        <w:adjustRightInd w:val="0"/>
        <w:jc w:val="both"/>
        <w:rPr>
          <w:rFonts w:ascii="Arial" w:hAnsi="Arial"/>
          <w:b/>
        </w:rPr>
      </w:pPr>
    </w:p>
    <w:p w14:paraId="5FB950AC" w14:textId="77777777" w:rsidR="00471D2E" w:rsidRDefault="00471D2E" w:rsidP="000A3D7B">
      <w:pPr>
        <w:autoSpaceDE w:val="0"/>
        <w:autoSpaceDN w:val="0"/>
        <w:adjustRightInd w:val="0"/>
        <w:jc w:val="both"/>
        <w:rPr>
          <w:rFonts w:ascii="Arial" w:hAnsi="Arial"/>
          <w:b/>
        </w:rPr>
      </w:pPr>
      <w:r>
        <w:rPr>
          <w:rFonts w:ascii="Arial" w:hAnsi="Arial"/>
          <w:b/>
        </w:rPr>
        <w:t>Notification of Decisions</w:t>
      </w:r>
    </w:p>
    <w:p w14:paraId="6358CC45" w14:textId="6E435020" w:rsidR="00471D2E" w:rsidRDefault="00471D2E" w:rsidP="000A3D7B">
      <w:pPr>
        <w:autoSpaceDE w:val="0"/>
        <w:autoSpaceDN w:val="0"/>
        <w:adjustRightInd w:val="0"/>
        <w:jc w:val="both"/>
        <w:rPr>
          <w:rFonts w:ascii="Arial" w:hAnsi="Arial"/>
        </w:rPr>
      </w:pPr>
      <w:r>
        <w:rPr>
          <w:rFonts w:ascii="Arial" w:hAnsi="Arial"/>
        </w:rPr>
        <w:t>All applicants will be informed of the decision in respect of their application and will have the opportunity to receive feedback on their submission. The OPCC will publish details of successf</w:t>
      </w:r>
      <w:r w:rsidR="00E76814">
        <w:rPr>
          <w:rFonts w:ascii="Arial" w:hAnsi="Arial"/>
        </w:rPr>
        <w:t>ul applications</w:t>
      </w:r>
      <w:r>
        <w:rPr>
          <w:rFonts w:ascii="Arial" w:hAnsi="Arial"/>
        </w:rPr>
        <w:t>. In the event of your application being unsuccessful,</w:t>
      </w:r>
      <w:r w:rsidR="00E76814">
        <w:rPr>
          <w:rFonts w:ascii="Arial" w:hAnsi="Arial"/>
        </w:rPr>
        <w:t xml:space="preserve"> all organisations will be offered</w:t>
      </w:r>
      <w:r>
        <w:rPr>
          <w:rFonts w:ascii="Arial" w:hAnsi="Arial"/>
        </w:rPr>
        <w:t xml:space="preserve"> feedback via telephone.</w:t>
      </w:r>
    </w:p>
    <w:p w14:paraId="60A16195" w14:textId="77777777" w:rsidR="00471D2E" w:rsidRDefault="00471D2E" w:rsidP="000A3D7B">
      <w:pPr>
        <w:autoSpaceDE w:val="0"/>
        <w:autoSpaceDN w:val="0"/>
        <w:adjustRightInd w:val="0"/>
        <w:jc w:val="both"/>
        <w:rPr>
          <w:rFonts w:ascii="Arial" w:hAnsi="Arial"/>
        </w:rPr>
      </w:pPr>
    </w:p>
    <w:p w14:paraId="2A298E43" w14:textId="77777777" w:rsidR="00471D2E" w:rsidRDefault="00471D2E" w:rsidP="000A3D7B">
      <w:pPr>
        <w:autoSpaceDE w:val="0"/>
        <w:autoSpaceDN w:val="0"/>
        <w:adjustRightInd w:val="0"/>
        <w:jc w:val="both"/>
        <w:rPr>
          <w:rFonts w:ascii="Arial" w:hAnsi="Arial"/>
        </w:rPr>
      </w:pPr>
      <w:r>
        <w:rPr>
          <w:rFonts w:ascii="Arial" w:hAnsi="Arial"/>
          <w:b/>
        </w:rPr>
        <w:t>Monitoring and Review Arrangements</w:t>
      </w:r>
    </w:p>
    <w:p w14:paraId="174360DB" w14:textId="77777777" w:rsidR="00471D2E" w:rsidRDefault="00471D2E" w:rsidP="000A3D7B">
      <w:pPr>
        <w:autoSpaceDE w:val="0"/>
        <w:autoSpaceDN w:val="0"/>
        <w:adjustRightInd w:val="0"/>
        <w:jc w:val="both"/>
        <w:rPr>
          <w:rFonts w:ascii="Arial" w:hAnsi="Arial"/>
        </w:rPr>
      </w:pPr>
      <w:r>
        <w:rPr>
          <w:rFonts w:ascii="Arial" w:hAnsi="Arial"/>
        </w:rPr>
        <w:t xml:space="preserve">As you would appreciate, alongside funding, there needs to be accountability and performance, to ensure outcomes and the desired impacts are achieved for children, young people, and the communities they are a part of. The projects or services will therefore be monitored not just on the numbers and delivery, but the difference that it makes, how effective it is, and how sustainable the impact is. </w:t>
      </w:r>
    </w:p>
    <w:p w14:paraId="0EE77419" w14:textId="54A10BEA" w:rsidR="00471D2E" w:rsidRDefault="00471D2E" w:rsidP="000A3D7B">
      <w:pPr>
        <w:autoSpaceDE w:val="0"/>
        <w:autoSpaceDN w:val="0"/>
        <w:adjustRightInd w:val="0"/>
        <w:jc w:val="both"/>
        <w:rPr>
          <w:rFonts w:ascii="Arial" w:hAnsi="Arial"/>
        </w:rPr>
      </w:pPr>
      <w:r>
        <w:rPr>
          <w:rFonts w:ascii="Arial" w:hAnsi="Arial"/>
        </w:rPr>
        <w:t xml:space="preserve">Monitoring of performance and outcomes will be achieved through quarterly monitoring by the </w:t>
      </w:r>
      <w:proofErr w:type="gramStart"/>
      <w:r>
        <w:rPr>
          <w:rFonts w:ascii="Arial" w:hAnsi="Arial"/>
        </w:rPr>
        <w:t>OPC</w:t>
      </w:r>
      <w:r w:rsidR="00E76814">
        <w:rPr>
          <w:rFonts w:ascii="Arial" w:hAnsi="Arial"/>
        </w:rPr>
        <w:t>C,</w:t>
      </w:r>
      <w:proofErr w:type="gramEnd"/>
      <w:r w:rsidR="00E76814">
        <w:rPr>
          <w:rFonts w:ascii="Arial" w:hAnsi="Arial"/>
        </w:rPr>
        <w:t xml:space="preserve"> in addition there will be </w:t>
      </w:r>
      <w:r>
        <w:rPr>
          <w:rFonts w:ascii="Arial" w:hAnsi="Arial"/>
        </w:rPr>
        <w:t>regular mo</w:t>
      </w:r>
      <w:r w:rsidR="004D48FA">
        <w:rPr>
          <w:rFonts w:ascii="Arial" w:hAnsi="Arial"/>
        </w:rPr>
        <w:t>nitoring reviews</w:t>
      </w:r>
      <w:r>
        <w:rPr>
          <w:rFonts w:ascii="Arial" w:hAnsi="Arial"/>
        </w:rPr>
        <w:t>. You can also expect a number of physical monitoring visits.</w:t>
      </w:r>
    </w:p>
    <w:p w14:paraId="605DA1F2" w14:textId="41530412" w:rsidR="00471D2E" w:rsidRDefault="00471D2E" w:rsidP="000A3D7B">
      <w:pPr>
        <w:autoSpaceDE w:val="0"/>
        <w:autoSpaceDN w:val="0"/>
        <w:adjustRightInd w:val="0"/>
        <w:jc w:val="both"/>
        <w:rPr>
          <w:rFonts w:ascii="Arial" w:hAnsi="Arial"/>
        </w:rPr>
      </w:pPr>
      <w:r>
        <w:rPr>
          <w:rFonts w:ascii="Arial" w:hAnsi="Arial"/>
        </w:rPr>
        <w:t xml:space="preserve">There will always be a duty to monitor certain functions and delivery through paperwork and whilst we will aim to reduce this burden, providers will need to evidence certain requirements such as Health and Safety, Safeguarding, Financial, Activity, General Data Protection Regulations </w:t>
      </w:r>
      <w:proofErr w:type="spellStart"/>
      <w:r>
        <w:rPr>
          <w:rFonts w:ascii="Arial" w:hAnsi="Arial"/>
        </w:rPr>
        <w:t>etc</w:t>
      </w:r>
      <w:proofErr w:type="spellEnd"/>
      <w:r>
        <w:rPr>
          <w:rFonts w:ascii="Arial" w:hAnsi="Arial"/>
        </w:rPr>
        <w:t>, that relates solely to the project and compliance both to the agreements and to legislation. We will want to identify good practice through monitoring of this programme, recognising any improvements, innovation an</w:t>
      </w:r>
      <w:r w:rsidR="004D48FA">
        <w:rPr>
          <w:rFonts w:ascii="Arial" w:hAnsi="Arial"/>
        </w:rPr>
        <w:t>d</w:t>
      </w:r>
      <w:r>
        <w:rPr>
          <w:rFonts w:ascii="Arial" w:hAnsi="Arial"/>
        </w:rPr>
        <w:t xml:space="preserve"> best practice by providers.  There will be a Conditions of Grant attached to each successful application for funding that will set out the performance expected and due diligence required.  </w:t>
      </w:r>
    </w:p>
    <w:p w14:paraId="031AA9F8" w14:textId="77777777" w:rsidR="00471D2E" w:rsidRDefault="00471D2E" w:rsidP="000A3D7B">
      <w:pPr>
        <w:autoSpaceDE w:val="0"/>
        <w:autoSpaceDN w:val="0"/>
        <w:adjustRightInd w:val="0"/>
        <w:jc w:val="both"/>
        <w:rPr>
          <w:rFonts w:ascii="Arial" w:hAnsi="Arial"/>
        </w:rPr>
      </w:pPr>
      <w:r>
        <w:rPr>
          <w:rFonts w:ascii="Arial" w:hAnsi="Arial"/>
        </w:rPr>
        <w:lastRenderedPageBreak/>
        <w:t xml:space="preserve">Part of ensuring a safe and appropriate provision will be to look back at the details and commitments made in individual bids and the specifications for those projects and ensure both are being achieved and evidenced. </w:t>
      </w:r>
    </w:p>
    <w:p w14:paraId="0A91A17A" w14:textId="77777777" w:rsidR="008E0AE9" w:rsidRDefault="008E0AE9" w:rsidP="000A3D7B">
      <w:pPr>
        <w:autoSpaceDE w:val="0"/>
        <w:autoSpaceDN w:val="0"/>
        <w:adjustRightInd w:val="0"/>
        <w:jc w:val="both"/>
        <w:rPr>
          <w:rFonts w:ascii="Arial" w:hAnsi="Arial"/>
          <w:b/>
        </w:rPr>
      </w:pPr>
    </w:p>
    <w:p w14:paraId="30F73589" w14:textId="77777777" w:rsidR="00471D2E" w:rsidRDefault="00471D2E" w:rsidP="000A3D7B">
      <w:pPr>
        <w:autoSpaceDE w:val="0"/>
        <w:autoSpaceDN w:val="0"/>
        <w:adjustRightInd w:val="0"/>
        <w:jc w:val="both"/>
        <w:rPr>
          <w:rFonts w:ascii="Arial" w:hAnsi="Arial"/>
          <w:b/>
        </w:rPr>
      </w:pPr>
      <w:r>
        <w:rPr>
          <w:rFonts w:ascii="Arial" w:hAnsi="Arial"/>
          <w:b/>
        </w:rPr>
        <w:t>Payment Arrangements</w:t>
      </w:r>
    </w:p>
    <w:p w14:paraId="16CD8338" w14:textId="77777777" w:rsidR="00471D2E" w:rsidRDefault="00471D2E" w:rsidP="000A3D7B">
      <w:pPr>
        <w:autoSpaceDE w:val="0"/>
        <w:autoSpaceDN w:val="0"/>
        <w:adjustRightInd w:val="0"/>
        <w:jc w:val="both"/>
        <w:rPr>
          <w:rFonts w:ascii="Arial" w:hAnsi="Arial"/>
        </w:rPr>
      </w:pPr>
      <w:r>
        <w:rPr>
          <w:rFonts w:ascii="Arial" w:hAnsi="Arial"/>
        </w:rPr>
        <w:t>The OPCC will pay for most provision quarterly in arrears and within one month of monitoring information being received.  The individual projects and services to be commissioned will specify the method and frequency of payment.</w:t>
      </w:r>
    </w:p>
    <w:p w14:paraId="474A1E0C" w14:textId="016F8CF4" w:rsidR="000F4717" w:rsidRDefault="00471D2E" w:rsidP="000A3D7B">
      <w:pPr>
        <w:autoSpaceDE w:val="0"/>
        <w:autoSpaceDN w:val="0"/>
        <w:adjustRightInd w:val="0"/>
        <w:jc w:val="both"/>
        <w:rPr>
          <w:rFonts w:ascii="Arial" w:hAnsi="Arial"/>
        </w:rPr>
      </w:pPr>
      <w:r>
        <w:rPr>
          <w:rFonts w:ascii="Arial" w:hAnsi="Arial"/>
        </w:rPr>
        <w:t xml:space="preserve">Historically, payment in arrears has been a barrier to smaller more local community groups bidding for public service provision. We want to encourage participation and action from communities and local organisations and will under certain conditions consider and support payment in advance.  Decisions will be made depending on the organisation. </w:t>
      </w:r>
    </w:p>
    <w:p w14:paraId="2F7F10E8" w14:textId="77777777" w:rsidR="000F4717" w:rsidRDefault="000F4717" w:rsidP="000A3D7B">
      <w:pPr>
        <w:autoSpaceDE w:val="0"/>
        <w:autoSpaceDN w:val="0"/>
        <w:adjustRightInd w:val="0"/>
        <w:jc w:val="both"/>
        <w:rPr>
          <w:rFonts w:ascii="Arial" w:hAnsi="Arial"/>
        </w:rPr>
      </w:pPr>
    </w:p>
    <w:p w14:paraId="1E590020" w14:textId="77777777" w:rsidR="00471D2E" w:rsidRDefault="00471D2E" w:rsidP="000A3D7B">
      <w:pPr>
        <w:autoSpaceDE w:val="0"/>
        <w:autoSpaceDN w:val="0"/>
        <w:adjustRightInd w:val="0"/>
        <w:jc w:val="both"/>
        <w:rPr>
          <w:rFonts w:ascii="Arial" w:hAnsi="Arial"/>
          <w:b/>
        </w:rPr>
      </w:pPr>
      <w:r>
        <w:rPr>
          <w:rFonts w:ascii="Arial" w:hAnsi="Arial"/>
          <w:b/>
        </w:rPr>
        <w:t>Partnership Arrangements</w:t>
      </w:r>
    </w:p>
    <w:p w14:paraId="576682B2" w14:textId="24BE1CFC" w:rsidR="00471D2E" w:rsidRDefault="00471D2E" w:rsidP="000A3D7B">
      <w:pPr>
        <w:autoSpaceDE w:val="0"/>
        <w:autoSpaceDN w:val="0"/>
        <w:adjustRightInd w:val="0"/>
        <w:jc w:val="both"/>
        <w:rPr>
          <w:rFonts w:ascii="Arial" w:hAnsi="Arial"/>
        </w:rPr>
      </w:pPr>
      <w:r>
        <w:rPr>
          <w:rFonts w:ascii="Arial" w:hAnsi="Arial"/>
        </w:rPr>
        <w:t xml:space="preserve">When working in partnership, there are benefits and opportunities that arise from open and honest professional discussion and therefore we have an expectation that providers will participate in provider events. </w:t>
      </w:r>
      <w:r w:rsidR="004D48FA">
        <w:rPr>
          <w:rFonts w:ascii="Arial" w:hAnsi="Arial"/>
        </w:rPr>
        <w:t xml:space="preserve">Provider events take place annually and this is one aspect that contributes to partnership working and best practice. </w:t>
      </w:r>
      <w:r>
        <w:rPr>
          <w:rFonts w:ascii="Arial" w:hAnsi="Arial"/>
        </w:rPr>
        <w:t xml:space="preserve"> It is </w:t>
      </w:r>
      <w:r w:rsidR="004D48FA">
        <w:rPr>
          <w:rFonts w:ascii="Arial" w:hAnsi="Arial"/>
        </w:rPr>
        <w:t xml:space="preserve">also </w:t>
      </w:r>
      <w:r>
        <w:rPr>
          <w:rFonts w:ascii="Arial" w:hAnsi="Arial"/>
        </w:rPr>
        <w:t xml:space="preserve">one of the key aspects of the work of the Commission. </w:t>
      </w:r>
    </w:p>
    <w:p w14:paraId="12B0D3EA" w14:textId="77777777" w:rsidR="00471D2E" w:rsidRDefault="00471D2E" w:rsidP="000A3D7B">
      <w:pPr>
        <w:autoSpaceDE w:val="0"/>
        <w:autoSpaceDN w:val="0"/>
        <w:adjustRightInd w:val="0"/>
        <w:jc w:val="both"/>
        <w:rPr>
          <w:rFonts w:ascii="Arial" w:hAnsi="Arial"/>
        </w:rPr>
      </w:pPr>
      <w:r>
        <w:rPr>
          <w:rFonts w:ascii="Arial" w:hAnsi="Arial"/>
        </w:rPr>
        <w:t>Part of being both safe and successful in our delivery and outcomes will be a shared agreement and commitment to issues such as, confidentiality, safeguarding, press and public events to name but a few.</w:t>
      </w:r>
    </w:p>
    <w:p w14:paraId="6D081E0F" w14:textId="6B761B75" w:rsidR="000F4717" w:rsidRPr="000F4717" w:rsidRDefault="00471D2E" w:rsidP="000F4717">
      <w:pPr>
        <w:autoSpaceDE w:val="0"/>
        <w:autoSpaceDN w:val="0"/>
        <w:adjustRightInd w:val="0"/>
        <w:jc w:val="both"/>
        <w:rPr>
          <w:rFonts w:ascii="Arial" w:hAnsi="Arial"/>
        </w:rPr>
      </w:pPr>
      <w:r>
        <w:rPr>
          <w:rFonts w:ascii="Arial" w:hAnsi="Arial"/>
        </w:rPr>
        <w:t xml:space="preserve">The expectations and requirements will be in the standard terms and conditions that will support the individual projects contained in this document. </w:t>
      </w:r>
    </w:p>
    <w:p w14:paraId="2D085B01" w14:textId="77777777" w:rsidR="000F4717" w:rsidRDefault="000F4717" w:rsidP="000A3D7B">
      <w:pPr>
        <w:spacing w:before="120" w:after="120"/>
        <w:jc w:val="both"/>
        <w:rPr>
          <w:rFonts w:ascii="Arial" w:eastAsia="Times New Roman" w:hAnsi="Arial" w:cs="Times New Roman"/>
          <w:b/>
          <w:bCs/>
          <w:sz w:val="21"/>
          <w:szCs w:val="21"/>
          <w:lang w:eastAsia="en-US"/>
        </w:rPr>
      </w:pPr>
    </w:p>
    <w:p w14:paraId="1225826E" w14:textId="77777777" w:rsidR="00BC2101" w:rsidRPr="00723BA5" w:rsidRDefault="00BC2101" w:rsidP="000A3D7B">
      <w:pPr>
        <w:spacing w:before="120" w:after="120"/>
        <w:jc w:val="both"/>
        <w:rPr>
          <w:rFonts w:ascii="Arial" w:eastAsia="Times New Roman" w:hAnsi="Arial" w:cs="Times New Roman"/>
          <w:bCs/>
          <w:sz w:val="21"/>
          <w:szCs w:val="21"/>
          <w:lang w:eastAsia="en-US"/>
        </w:rPr>
      </w:pPr>
      <w:r w:rsidRPr="000F4717">
        <w:rPr>
          <w:rFonts w:ascii="Arial" w:eastAsia="Times New Roman" w:hAnsi="Arial" w:cs="Times New Roman"/>
          <w:b/>
          <w:bCs/>
          <w:sz w:val="21"/>
          <w:szCs w:val="21"/>
          <w:lang w:eastAsia="en-US"/>
        </w:rPr>
        <w:t>Grant applications should also show</w:t>
      </w:r>
      <w:r w:rsidRPr="00723BA5">
        <w:rPr>
          <w:rFonts w:ascii="Arial" w:eastAsia="Times New Roman" w:hAnsi="Arial" w:cs="Times New Roman"/>
          <w:bCs/>
          <w:sz w:val="21"/>
          <w:szCs w:val="21"/>
          <w:lang w:eastAsia="en-US"/>
        </w:rPr>
        <w:t xml:space="preserve">: </w:t>
      </w:r>
    </w:p>
    <w:p w14:paraId="44097DBE" w14:textId="77777777" w:rsidR="00BC2101" w:rsidRPr="00723BA5" w:rsidRDefault="00BC2101" w:rsidP="000A3D7B">
      <w:pPr>
        <w:numPr>
          <w:ilvl w:val="0"/>
          <w:numId w:val="7"/>
        </w:numPr>
        <w:spacing w:before="120" w:after="120"/>
        <w:jc w:val="both"/>
        <w:rPr>
          <w:rFonts w:ascii="Arial" w:eastAsia="Times New Roman" w:hAnsi="Arial" w:cs="Times New Roman"/>
          <w:bCs/>
          <w:sz w:val="21"/>
          <w:szCs w:val="21"/>
          <w:lang w:eastAsia="en-US"/>
        </w:rPr>
      </w:pPr>
      <w:r w:rsidRPr="00723BA5">
        <w:rPr>
          <w:rFonts w:ascii="Arial" w:eastAsia="Times New Roman" w:hAnsi="Arial" w:cs="Times New Roman"/>
          <w:bCs/>
          <w:sz w:val="21"/>
          <w:szCs w:val="21"/>
          <w:lang w:eastAsia="en-US"/>
        </w:rPr>
        <w:t xml:space="preserve">Clear timescales </w:t>
      </w:r>
    </w:p>
    <w:p w14:paraId="3B29BC50" w14:textId="77777777" w:rsidR="00BC2101" w:rsidRPr="00723BA5" w:rsidRDefault="00BC2101" w:rsidP="000A3D7B">
      <w:pPr>
        <w:numPr>
          <w:ilvl w:val="0"/>
          <w:numId w:val="7"/>
        </w:numPr>
        <w:spacing w:before="120" w:after="120"/>
        <w:jc w:val="both"/>
        <w:rPr>
          <w:rFonts w:ascii="Arial" w:eastAsia="Times New Roman" w:hAnsi="Arial" w:cs="Times New Roman"/>
          <w:bCs/>
          <w:sz w:val="21"/>
          <w:szCs w:val="21"/>
          <w:lang w:eastAsia="en-US"/>
        </w:rPr>
      </w:pPr>
      <w:r w:rsidRPr="00723BA5">
        <w:rPr>
          <w:rFonts w:ascii="Arial" w:eastAsia="Times New Roman" w:hAnsi="Arial" w:cs="Times New Roman"/>
          <w:bCs/>
          <w:sz w:val="21"/>
          <w:szCs w:val="21"/>
          <w:lang w:eastAsia="en-US"/>
        </w:rPr>
        <w:t>A baseline</w:t>
      </w:r>
      <w:r w:rsidR="00FF6B72">
        <w:rPr>
          <w:rFonts w:ascii="Arial" w:eastAsia="Times New Roman" w:hAnsi="Arial" w:cs="Times New Roman"/>
          <w:bCs/>
          <w:sz w:val="21"/>
          <w:szCs w:val="21"/>
          <w:lang w:eastAsia="en-US"/>
        </w:rPr>
        <w:t xml:space="preserve"> position and intended outcomes</w:t>
      </w:r>
      <w:r w:rsidR="00BA47AE" w:rsidRPr="00723BA5">
        <w:rPr>
          <w:rFonts w:ascii="Arial" w:eastAsia="Times New Roman" w:hAnsi="Arial" w:cs="Times New Roman"/>
          <w:bCs/>
          <w:sz w:val="21"/>
          <w:szCs w:val="21"/>
          <w:lang w:eastAsia="en-US"/>
        </w:rPr>
        <w:t xml:space="preserve"> </w:t>
      </w:r>
      <w:r w:rsidRPr="00723BA5">
        <w:rPr>
          <w:rFonts w:ascii="Arial" w:eastAsia="Times New Roman" w:hAnsi="Arial" w:cs="Times New Roman"/>
          <w:bCs/>
          <w:sz w:val="21"/>
          <w:szCs w:val="21"/>
          <w:lang w:eastAsia="en-US"/>
        </w:rPr>
        <w:t xml:space="preserve">(with measures) </w:t>
      </w:r>
    </w:p>
    <w:p w14:paraId="4B2A1E2E" w14:textId="77777777" w:rsidR="00BC2101" w:rsidRPr="00723BA5" w:rsidRDefault="00BC2101" w:rsidP="000A3D7B">
      <w:pPr>
        <w:numPr>
          <w:ilvl w:val="0"/>
          <w:numId w:val="7"/>
        </w:numPr>
        <w:spacing w:before="120" w:after="120"/>
        <w:jc w:val="both"/>
        <w:rPr>
          <w:rFonts w:ascii="Arial" w:eastAsia="Times New Roman" w:hAnsi="Arial" w:cs="Times New Roman"/>
          <w:bCs/>
          <w:sz w:val="21"/>
          <w:szCs w:val="21"/>
          <w:lang w:eastAsia="en-US"/>
        </w:rPr>
      </w:pPr>
      <w:r w:rsidRPr="00723BA5">
        <w:rPr>
          <w:rFonts w:ascii="Arial" w:eastAsia="Times New Roman" w:hAnsi="Arial" w:cs="Times New Roman"/>
          <w:bCs/>
          <w:sz w:val="21"/>
          <w:szCs w:val="21"/>
          <w:lang w:eastAsia="en-US"/>
        </w:rPr>
        <w:t xml:space="preserve">What additional resources (people or money) are available from partners to complement any awarded resources by the Police and Crime Commissioner </w:t>
      </w:r>
    </w:p>
    <w:p w14:paraId="29D4B1BD" w14:textId="77777777" w:rsidR="002E62B9" w:rsidRPr="00723BA5" w:rsidRDefault="00BC2101" w:rsidP="000A3D7B">
      <w:pPr>
        <w:numPr>
          <w:ilvl w:val="0"/>
          <w:numId w:val="7"/>
        </w:numPr>
        <w:spacing w:before="120" w:after="120"/>
        <w:jc w:val="both"/>
        <w:rPr>
          <w:rFonts w:ascii="Arial" w:eastAsia="Times New Roman" w:hAnsi="Arial" w:cs="Times New Roman"/>
          <w:bCs/>
          <w:sz w:val="21"/>
          <w:szCs w:val="21"/>
          <w:lang w:eastAsia="en-US"/>
        </w:rPr>
      </w:pPr>
      <w:r w:rsidRPr="00723BA5">
        <w:rPr>
          <w:rFonts w:ascii="Arial" w:eastAsia="Times New Roman" w:hAnsi="Arial" w:cs="Times New Roman"/>
          <w:bCs/>
          <w:sz w:val="21"/>
          <w:szCs w:val="21"/>
          <w:lang w:eastAsia="en-US"/>
        </w:rPr>
        <w:t>If this is a one off project or not. If the bid looks for pump priming the b</w:t>
      </w:r>
      <w:r w:rsidR="002E62B9" w:rsidRPr="00723BA5">
        <w:rPr>
          <w:rFonts w:ascii="Arial" w:eastAsia="Times New Roman" w:hAnsi="Arial" w:cs="Times New Roman"/>
          <w:bCs/>
          <w:sz w:val="21"/>
          <w:szCs w:val="21"/>
          <w:lang w:eastAsia="en-US"/>
        </w:rPr>
        <w:t>id should show how fundi</w:t>
      </w:r>
      <w:r w:rsidR="00B12401" w:rsidRPr="00723BA5">
        <w:rPr>
          <w:rFonts w:ascii="Arial" w:eastAsia="Times New Roman" w:hAnsi="Arial" w:cs="Times New Roman"/>
          <w:bCs/>
          <w:sz w:val="21"/>
          <w:szCs w:val="21"/>
          <w:lang w:eastAsia="en-US"/>
        </w:rPr>
        <w:t>ng will be sustained afterwards</w:t>
      </w:r>
    </w:p>
    <w:p w14:paraId="5FB37022" w14:textId="77777777" w:rsidR="00BC2101" w:rsidRPr="00723BA5" w:rsidRDefault="00BC2101" w:rsidP="000A3D7B">
      <w:pPr>
        <w:numPr>
          <w:ilvl w:val="0"/>
          <w:numId w:val="7"/>
        </w:numPr>
        <w:spacing w:before="120" w:after="120"/>
        <w:jc w:val="both"/>
        <w:rPr>
          <w:rFonts w:ascii="Arial" w:eastAsia="Times New Roman" w:hAnsi="Arial" w:cs="Times New Roman"/>
          <w:bCs/>
          <w:sz w:val="21"/>
          <w:szCs w:val="21"/>
          <w:lang w:eastAsia="en-US"/>
        </w:rPr>
      </w:pPr>
      <w:r w:rsidRPr="00723BA5">
        <w:rPr>
          <w:rFonts w:ascii="Arial" w:eastAsia="Times New Roman" w:hAnsi="Arial" w:cs="Times New Roman"/>
          <w:bCs/>
          <w:sz w:val="21"/>
          <w:szCs w:val="21"/>
          <w:lang w:eastAsia="en-US"/>
        </w:rPr>
        <w:t xml:space="preserve">Clear performance management processes </w:t>
      </w:r>
    </w:p>
    <w:p w14:paraId="01E1A557" w14:textId="77777777" w:rsidR="00BC2101" w:rsidRPr="00723BA5" w:rsidRDefault="00BC2101" w:rsidP="000A3D7B">
      <w:pPr>
        <w:spacing w:before="120" w:after="120"/>
        <w:jc w:val="both"/>
        <w:rPr>
          <w:rFonts w:ascii="Arial" w:eastAsia="Times New Roman" w:hAnsi="Arial" w:cs="Times New Roman"/>
          <w:bCs/>
          <w:sz w:val="21"/>
          <w:szCs w:val="21"/>
          <w:lang w:eastAsia="en-US"/>
        </w:rPr>
      </w:pPr>
    </w:p>
    <w:p w14:paraId="4890BE0A" w14:textId="77777777" w:rsidR="00BC2101" w:rsidRPr="00723BA5" w:rsidRDefault="00BC2101" w:rsidP="000A3D7B">
      <w:pPr>
        <w:spacing w:before="120" w:after="120"/>
        <w:jc w:val="both"/>
        <w:rPr>
          <w:rFonts w:ascii="Arial" w:eastAsia="Times New Roman" w:hAnsi="Arial" w:cs="Times New Roman"/>
          <w:bCs/>
          <w:sz w:val="21"/>
          <w:szCs w:val="21"/>
          <w:lang w:eastAsia="en-US"/>
        </w:rPr>
      </w:pPr>
      <w:r w:rsidRPr="00723BA5">
        <w:rPr>
          <w:rFonts w:ascii="Arial" w:eastAsia="Times New Roman" w:hAnsi="Arial" w:cs="Times New Roman"/>
          <w:b/>
          <w:bCs/>
          <w:sz w:val="21"/>
          <w:szCs w:val="21"/>
          <w:lang w:eastAsia="en-US"/>
        </w:rPr>
        <w:t xml:space="preserve">Monitoring and Evaluation </w:t>
      </w:r>
    </w:p>
    <w:p w14:paraId="73D771C1" w14:textId="77777777" w:rsidR="00BC2101" w:rsidRPr="00723BA5" w:rsidRDefault="00BC2101" w:rsidP="000A3D7B">
      <w:pPr>
        <w:spacing w:before="120" w:after="120"/>
        <w:jc w:val="both"/>
        <w:rPr>
          <w:rFonts w:ascii="Arial" w:eastAsia="Times New Roman" w:hAnsi="Arial" w:cs="Times New Roman"/>
          <w:bCs/>
          <w:sz w:val="21"/>
          <w:szCs w:val="21"/>
          <w:lang w:eastAsia="en-US"/>
        </w:rPr>
      </w:pPr>
      <w:r w:rsidRPr="00723BA5">
        <w:rPr>
          <w:rFonts w:ascii="Arial" w:eastAsia="Times New Roman" w:hAnsi="Arial" w:cs="Times New Roman"/>
          <w:bCs/>
          <w:sz w:val="21"/>
          <w:szCs w:val="21"/>
          <w:lang w:eastAsia="en-US"/>
        </w:rPr>
        <w:t xml:space="preserve">Successful bidders will be asked to report periodically throughout the year demonstrating the </w:t>
      </w:r>
      <w:r w:rsidR="00723BA5" w:rsidRPr="00723BA5">
        <w:rPr>
          <w:rFonts w:ascii="Arial" w:eastAsia="Times New Roman" w:hAnsi="Arial" w:cs="Times New Roman"/>
          <w:bCs/>
          <w:sz w:val="21"/>
          <w:szCs w:val="21"/>
          <w:lang w:eastAsia="en-US"/>
        </w:rPr>
        <w:t>outcomes</w:t>
      </w:r>
      <w:r w:rsidRPr="00723BA5">
        <w:rPr>
          <w:rFonts w:ascii="Arial" w:eastAsia="Times New Roman" w:hAnsi="Arial" w:cs="Times New Roman"/>
          <w:bCs/>
          <w:sz w:val="21"/>
          <w:szCs w:val="21"/>
          <w:lang w:eastAsia="en-US"/>
        </w:rPr>
        <w:t xml:space="preserve"> of the service, how they have worked with victims and how the money has been spent. The report should include: </w:t>
      </w:r>
    </w:p>
    <w:p w14:paraId="2B33EE14" w14:textId="77777777" w:rsidR="00BC2101" w:rsidRPr="00723BA5" w:rsidRDefault="00BC2101" w:rsidP="000A3D7B">
      <w:pPr>
        <w:numPr>
          <w:ilvl w:val="0"/>
          <w:numId w:val="8"/>
        </w:numPr>
        <w:spacing w:before="120" w:after="120"/>
        <w:jc w:val="both"/>
        <w:rPr>
          <w:rFonts w:ascii="Arial" w:eastAsia="Times New Roman" w:hAnsi="Arial" w:cs="Times New Roman"/>
          <w:bCs/>
          <w:sz w:val="21"/>
          <w:szCs w:val="21"/>
          <w:lang w:eastAsia="en-US"/>
        </w:rPr>
      </w:pPr>
      <w:r w:rsidRPr="00723BA5">
        <w:rPr>
          <w:rFonts w:ascii="Arial" w:eastAsia="Times New Roman" w:hAnsi="Arial" w:cs="Times New Roman"/>
          <w:bCs/>
          <w:sz w:val="21"/>
          <w:szCs w:val="21"/>
          <w:lang w:eastAsia="en-US"/>
        </w:rPr>
        <w:t xml:space="preserve">How the money was spent and on what </w:t>
      </w:r>
    </w:p>
    <w:p w14:paraId="02413D93" w14:textId="77777777" w:rsidR="00BC2101" w:rsidRPr="00723BA5" w:rsidRDefault="00BC2101" w:rsidP="000A3D7B">
      <w:pPr>
        <w:numPr>
          <w:ilvl w:val="0"/>
          <w:numId w:val="8"/>
        </w:numPr>
        <w:spacing w:before="120" w:after="120"/>
        <w:jc w:val="both"/>
        <w:rPr>
          <w:rFonts w:ascii="Arial" w:eastAsia="Times New Roman" w:hAnsi="Arial" w:cs="Times New Roman"/>
          <w:bCs/>
          <w:sz w:val="21"/>
          <w:szCs w:val="21"/>
          <w:lang w:eastAsia="en-US"/>
        </w:rPr>
      </w:pPr>
      <w:r w:rsidRPr="00723BA5">
        <w:rPr>
          <w:rFonts w:ascii="Arial" w:eastAsia="Times New Roman" w:hAnsi="Arial" w:cs="Times New Roman"/>
          <w:bCs/>
          <w:sz w:val="21"/>
          <w:szCs w:val="21"/>
          <w:lang w:eastAsia="en-US"/>
        </w:rPr>
        <w:t xml:space="preserve">The outcomes of the project, with evidence </w:t>
      </w:r>
    </w:p>
    <w:p w14:paraId="1BE3EEBF" w14:textId="77777777" w:rsidR="00BC2101" w:rsidRPr="00723BA5" w:rsidRDefault="00BC2101" w:rsidP="000A3D7B">
      <w:pPr>
        <w:numPr>
          <w:ilvl w:val="0"/>
          <w:numId w:val="8"/>
        </w:numPr>
        <w:spacing w:before="120" w:after="120"/>
        <w:jc w:val="both"/>
        <w:rPr>
          <w:rFonts w:ascii="Arial" w:eastAsia="Times New Roman" w:hAnsi="Arial" w:cs="Times New Roman"/>
          <w:bCs/>
          <w:sz w:val="21"/>
          <w:szCs w:val="21"/>
          <w:lang w:eastAsia="en-US"/>
        </w:rPr>
      </w:pPr>
      <w:r w:rsidRPr="00723BA5">
        <w:rPr>
          <w:rFonts w:ascii="Arial" w:eastAsia="Times New Roman" w:hAnsi="Arial" w:cs="Times New Roman"/>
          <w:bCs/>
          <w:sz w:val="21"/>
          <w:szCs w:val="21"/>
          <w:lang w:eastAsia="en-US"/>
        </w:rPr>
        <w:t xml:space="preserve">Any victim engagement through the project and on-going, if applicable </w:t>
      </w:r>
    </w:p>
    <w:p w14:paraId="124ACDAA" w14:textId="77777777" w:rsidR="00BC2101" w:rsidRPr="00723BA5" w:rsidRDefault="00BC2101" w:rsidP="000A3D7B">
      <w:pPr>
        <w:numPr>
          <w:ilvl w:val="0"/>
          <w:numId w:val="8"/>
        </w:numPr>
        <w:spacing w:before="120" w:after="120"/>
        <w:jc w:val="both"/>
        <w:rPr>
          <w:rFonts w:ascii="Arial" w:eastAsia="Times New Roman" w:hAnsi="Arial" w:cs="Times New Roman"/>
          <w:bCs/>
          <w:sz w:val="21"/>
          <w:szCs w:val="21"/>
          <w:lang w:eastAsia="en-US"/>
        </w:rPr>
      </w:pPr>
      <w:r w:rsidRPr="00723BA5">
        <w:rPr>
          <w:rFonts w:ascii="Arial" w:eastAsia="Times New Roman" w:hAnsi="Arial" w:cs="Times New Roman"/>
          <w:bCs/>
          <w:sz w:val="21"/>
          <w:szCs w:val="21"/>
          <w:lang w:eastAsia="en-US"/>
        </w:rPr>
        <w:lastRenderedPageBreak/>
        <w:t xml:space="preserve">Evidence of spend (statement of accounts) and information if there are any remaining balances including how this money will be repaid </w:t>
      </w:r>
    </w:p>
    <w:p w14:paraId="5AC0A6AF" w14:textId="77777777" w:rsidR="002E62B9" w:rsidRPr="00723BA5" w:rsidRDefault="002E62B9" w:rsidP="000A3D7B">
      <w:pPr>
        <w:spacing w:before="120" w:after="120"/>
        <w:jc w:val="both"/>
        <w:rPr>
          <w:rFonts w:ascii="Arial" w:eastAsia="Times New Roman" w:hAnsi="Arial" w:cs="Times New Roman"/>
          <w:bCs/>
          <w:sz w:val="21"/>
          <w:szCs w:val="21"/>
          <w:lang w:eastAsia="en-US"/>
        </w:rPr>
      </w:pPr>
    </w:p>
    <w:p w14:paraId="2BC75CB2" w14:textId="77777777" w:rsidR="00BC2101" w:rsidRPr="00723BA5" w:rsidRDefault="00BC2101" w:rsidP="000A3D7B">
      <w:pPr>
        <w:spacing w:before="120" w:after="120"/>
        <w:jc w:val="both"/>
        <w:rPr>
          <w:rFonts w:ascii="Arial" w:eastAsia="Times New Roman" w:hAnsi="Arial" w:cs="Times New Roman"/>
          <w:bCs/>
          <w:sz w:val="21"/>
          <w:szCs w:val="21"/>
          <w:lang w:eastAsia="en-US"/>
        </w:rPr>
      </w:pPr>
      <w:r w:rsidRPr="00723BA5">
        <w:rPr>
          <w:rFonts w:ascii="Arial" w:eastAsia="Times New Roman" w:hAnsi="Arial" w:cs="Times New Roman"/>
          <w:bCs/>
          <w:sz w:val="21"/>
          <w:szCs w:val="21"/>
          <w:lang w:eastAsia="en-US"/>
        </w:rPr>
        <w:t>As funding is public money, successful applicants may be asked to provide additional</w:t>
      </w:r>
      <w:r w:rsidR="008737AD" w:rsidRPr="00723BA5">
        <w:rPr>
          <w:rFonts w:ascii="Arial" w:eastAsia="Times New Roman" w:hAnsi="Arial" w:cs="Times New Roman"/>
          <w:bCs/>
          <w:sz w:val="21"/>
          <w:szCs w:val="21"/>
          <w:lang w:eastAsia="en-US"/>
        </w:rPr>
        <w:t xml:space="preserve"> information for audit purposes.</w:t>
      </w:r>
    </w:p>
    <w:p w14:paraId="1A3BD954" w14:textId="77777777" w:rsidR="00BC2101" w:rsidRPr="00723BA5" w:rsidRDefault="00BC2101" w:rsidP="000A3D7B">
      <w:pPr>
        <w:spacing w:before="120" w:after="120"/>
        <w:jc w:val="both"/>
        <w:rPr>
          <w:rFonts w:ascii="Arial" w:eastAsia="Times New Roman" w:hAnsi="Arial" w:cs="Times New Roman"/>
          <w:bCs/>
          <w:sz w:val="21"/>
          <w:szCs w:val="21"/>
          <w:lang w:eastAsia="en-US"/>
        </w:rPr>
      </w:pPr>
    </w:p>
    <w:p w14:paraId="050D3BFE" w14:textId="77777777" w:rsidR="00BC2101" w:rsidRPr="00723BA5" w:rsidRDefault="0036521A" w:rsidP="000A3D7B">
      <w:pPr>
        <w:spacing w:before="120" w:after="120"/>
        <w:jc w:val="both"/>
        <w:rPr>
          <w:rFonts w:ascii="Arial" w:eastAsia="Times New Roman" w:hAnsi="Arial" w:cs="Times New Roman"/>
          <w:bCs/>
          <w:sz w:val="21"/>
          <w:szCs w:val="21"/>
          <w:lang w:eastAsia="en-US"/>
        </w:rPr>
      </w:pPr>
      <w:r w:rsidRPr="00723BA5">
        <w:rPr>
          <w:rFonts w:ascii="Arial" w:eastAsia="Times New Roman" w:hAnsi="Arial" w:cs="Times New Roman"/>
          <w:b/>
          <w:bCs/>
          <w:sz w:val="21"/>
          <w:szCs w:val="21"/>
          <w:lang w:eastAsia="en-US"/>
        </w:rPr>
        <w:t>Deadline</w:t>
      </w:r>
      <w:r w:rsidR="00BC2101" w:rsidRPr="00723BA5">
        <w:rPr>
          <w:rFonts w:ascii="Arial" w:eastAsia="Times New Roman" w:hAnsi="Arial" w:cs="Times New Roman"/>
          <w:b/>
          <w:bCs/>
          <w:sz w:val="21"/>
          <w:szCs w:val="21"/>
          <w:lang w:eastAsia="en-US"/>
        </w:rPr>
        <w:t xml:space="preserve"> for applications </w:t>
      </w:r>
    </w:p>
    <w:p w14:paraId="67C335E5" w14:textId="09E80238" w:rsidR="00BC2101" w:rsidRPr="00723BA5" w:rsidRDefault="0036521A" w:rsidP="000A3D7B">
      <w:pPr>
        <w:spacing w:before="120" w:after="120"/>
        <w:jc w:val="both"/>
        <w:rPr>
          <w:rFonts w:ascii="Arial" w:eastAsia="Times New Roman" w:hAnsi="Arial" w:cs="Times New Roman"/>
          <w:bCs/>
          <w:sz w:val="21"/>
          <w:szCs w:val="21"/>
          <w:lang w:eastAsia="en-US"/>
        </w:rPr>
      </w:pPr>
      <w:r w:rsidRPr="00723BA5">
        <w:rPr>
          <w:rFonts w:ascii="Arial" w:eastAsia="Times New Roman" w:hAnsi="Arial" w:cs="Times New Roman"/>
          <w:bCs/>
          <w:sz w:val="21"/>
          <w:szCs w:val="21"/>
          <w:lang w:eastAsia="en-US"/>
        </w:rPr>
        <w:t>The submission deadline</w:t>
      </w:r>
      <w:r w:rsidR="00BC2101" w:rsidRPr="00723BA5">
        <w:rPr>
          <w:rFonts w:ascii="Arial" w:eastAsia="Times New Roman" w:hAnsi="Arial" w:cs="Times New Roman"/>
          <w:bCs/>
          <w:sz w:val="21"/>
          <w:szCs w:val="21"/>
          <w:lang w:eastAsia="en-US"/>
        </w:rPr>
        <w:t xml:space="preserve"> </w:t>
      </w:r>
      <w:r w:rsidR="008040E6" w:rsidRPr="00723BA5">
        <w:rPr>
          <w:rFonts w:ascii="Arial" w:eastAsia="Times New Roman" w:hAnsi="Arial" w:cs="Times New Roman"/>
          <w:bCs/>
          <w:sz w:val="21"/>
          <w:szCs w:val="21"/>
          <w:lang w:eastAsia="en-US"/>
        </w:rPr>
        <w:t>will be</w:t>
      </w:r>
      <w:r w:rsidR="000F4717">
        <w:rPr>
          <w:rFonts w:ascii="Arial" w:eastAsia="Times New Roman" w:hAnsi="Arial" w:cs="Times New Roman"/>
          <w:b/>
          <w:bCs/>
          <w:color w:val="FF0000"/>
          <w:sz w:val="21"/>
          <w:szCs w:val="21"/>
          <w:lang w:eastAsia="en-US"/>
        </w:rPr>
        <w:t xml:space="preserve"> </w:t>
      </w:r>
      <w:r w:rsidR="008E0AE9">
        <w:rPr>
          <w:rFonts w:ascii="Arial" w:eastAsia="Times New Roman" w:hAnsi="Arial" w:cs="Times New Roman"/>
          <w:b/>
          <w:bCs/>
          <w:color w:val="FF0000"/>
          <w:sz w:val="21"/>
          <w:szCs w:val="21"/>
          <w:lang w:eastAsia="en-US"/>
        </w:rPr>
        <w:t>Mon</w:t>
      </w:r>
      <w:r w:rsidR="004D48FA">
        <w:rPr>
          <w:rFonts w:ascii="Arial" w:eastAsia="Times New Roman" w:hAnsi="Arial" w:cs="Times New Roman"/>
          <w:b/>
          <w:bCs/>
          <w:color w:val="FF0000"/>
          <w:sz w:val="21"/>
          <w:szCs w:val="21"/>
          <w:lang w:eastAsia="en-US"/>
        </w:rPr>
        <w:t xml:space="preserve">day </w:t>
      </w:r>
      <w:r w:rsidR="008E0AE9">
        <w:rPr>
          <w:rFonts w:ascii="Arial" w:eastAsia="Times New Roman" w:hAnsi="Arial" w:cs="Times New Roman"/>
          <w:b/>
          <w:bCs/>
          <w:color w:val="FF0000"/>
          <w:sz w:val="21"/>
          <w:szCs w:val="21"/>
          <w:lang w:eastAsia="en-US"/>
        </w:rPr>
        <w:t>1</w:t>
      </w:r>
      <w:r w:rsidR="004D48FA">
        <w:rPr>
          <w:rFonts w:ascii="Arial" w:eastAsia="Times New Roman" w:hAnsi="Arial" w:cs="Times New Roman"/>
          <w:b/>
          <w:bCs/>
          <w:color w:val="FF0000"/>
          <w:sz w:val="21"/>
          <w:szCs w:val="21"/>
          <w:lang w:eastAsia="en-US"/>
        </w:rPr>
        <w:t xml:space="preserve">7 December at 5pm. </w:t>
      </w:r>
      <w:r w:rsidR="004D48FA">
        <w:rPr>
          <w:rFonts w:ascii="Arial" w:eastAsia="Times New Roman" w:hAnsi="Arial" w:cs="Times New Roman"/>
          <w:bCs/>
          <w:sz w:val="21"/>
          <w:szCs w:val="21"/>
          <w:lang w:eastAsia="en-US"/>
        </w:rPr>
        <w:t xml:space="preserve">  </w:t>
      </w:r>
      <w:r w:rsidR="00036121" w:rsidRPr="00723BA5">
        <w:rPr>
          <w:rFonts w:ascii="Arial" w:eastAsia="Times New Roman" w:hAnsi="Arial" w:cs="Times New Roman"/>
          <w:bCs/>
          <w:sz w:val="21"/>
          <w:szCs w:val="21"/>
          <w:lang w:eastAsia="en-US"/>
        </w:rPr>
        <w:t>Late applications will not be considered.</w:t>
      </w:r>
      <w:r w:rsidR="007B4696" w:rsidRPr="00723BA5">
        <w:rPr>
          <w:rFonts w:ascii="Arial" w:eastAsia="Times New Roman" w:hAnsi="Arial" w:cs="Times New Roman"/>
          <w:bCs/>
          <w:sz w:val="21"/>
          <w:szCs w:val="21"/>
          <w:lang w:eastAsia="en-US"/>
        </w:rPr>
        <w:t xml:space="preserve"> Please read the application carefully as failure to submit requested finance information and safeguarding and data protection policies may lead to your application being unsuccessful.</w:t>
      </w:r>
    </w:p>
    <w:p w14:paraId="46F77BFD" w14:textId="77777777" w:rsidR="00036121" w:rsidRDefault="00036121" w:rsidP="000A3D7B">
      <w:pPr>
        <w:spacing w:before="120" w:after="120"/>
        <w:jc w:val="both"/>
        <w:rPr>
          <w:rFonts w:ascii="Arial" w:eastAsia="Times New Roman" w:hAnsi="Arial" w:cs="Times New Roman"/>
          <w:bCs/>
          <w:sz w:val="21"/>
          <w:szCs w:val="21"/>
          <w:lang w:eastAsia="en-US"/>
        </w:rPr>
      </w:pPr>
    </w:p>
    <w:p w14:paraId="754B4B3F" w14:textId="77777777" w:rsidR="008E0AE9" w:rsidRPr="008E0AE9" w:rsidRDefault="008E0AE9" w:rsidP="008E0AE9">
      <w:pPr>
        <w:pStyle w:val="BodyText"/>
        <w:rPr>
          <w:rFonts w:ascii="Arial" w:hAnsi="Arial" w:cs="Arial"/>
          <w:sz w:val="22"/>
          <w:szCs w:val="22"/>
        </w:rPr>
      </w:pPr>
      <w:r w:rsidRPr="008E0AE9">
        <w:rPr>
          <w:rFonts w:ascii="Arial" w:hAnsi="Arial" w:cs="Arial"/>
          <w:b/>
          <w:sz w:val="22"/>
          <w:szCs w:val="22"/>
        </w:rPr>
        <w:t xml:space="preserve">Please send completed form to: </w:t>
      </w:r>
      <w:hyperlink r:id="rId12" w:history="1">
        <w:r w:rsidRPr="008E0AE9">
          <w:rPr>
            <w:rStyle w:val="Hyperlink"/>
            <w:rFonts w:ascii="Arial" w:hAnsi="Arial" w:cs="Arial"/>
            <w:sz w:val="22"/>
            <w:szCs w:val="22"/>
          </w:rPr>
          <w:t>pcc_commissioning@west-midlands.pnn.police.uk</w:t>
        </w:r>
      </w:hyperlink>
      <w:r w:rsidRPr="008E0AE9">
        <w:rPr>
          <w:rFonts w:ascii="Arial" w:hAnsi="Arial" w:cs="Arial"/>
          <w:sz w:val="22"/>
          <w:szCs w:val="22"/>
        </w:rPr>
        <w:t xml:space="preserve"> </w:t>
      </w:r>
    </w:p>
    <w:p w14:paraId="664FCF8B" w14:textId="77777777" w:rsidR="008E0AE9" w:rsidRPr="008E0AE9" w:rsidRDefault="008E0AE9" w:rsidP="008E0AE9">
      <w:pPr>
        <w:pStyle w:val="BodyText"/>
        <w:rPr>
          <w:rFonts w:ascii="Arial" w:hAnsi="Arial" w:cs="Arial"/>
          <w:sz w:val="22"/>
          <w:szCs w:val="22"/>
        </w:rPr>
      </w:pPr>
    </w:p>
    <w:p w14:paraId="38611F9D" w14:textId="1EDA0095" w:rsidR="008E0AE9" w:rsidRPr="008E0AE9" w:rsidRDefault="008E0AE9" w:rsidP="008E0AE9">
      <w:pPr>
        <w:spacing w:before="120" w:after="120"/>
        <w:jc w:val="both"/>
        <w:rPr>
          <w:rFonts w:ascii="Arial" w:eastAsia="Times New Roman" w:hAnsi="Arial"/>
          <w:b/>
          <w:bCs/>
          <w:lang w:eastAsia="en-US"/>
        </w:rPr>
      </w:pPr>
      <w:r w:rsidRPr="008E0AE9">
        <w:rPr>
          <w:rFonts w:ascii="Arial" w:hAnsi="Arial"/>
        </w:rPr>
        <w:t xml:space="preserve">If you have any queries please contact: </w:t>
      </w:r>
      <w:hyperlink r:id="rId13" w:history="1">
        <w:r w:rsidRPr="008E0AE9">
          <w:rPr>
            <w:rStyle w:val="Hyperlink"/>
            <w:rFonts w:ascii="Arial" w:hAnsi="Arial"/>
          </w:rPr>
          <w:t>russell.fletcher@west-midlands.pnn.police.uk</w:t>
        </w:r>
      </w:hyperlink>
    </w:p>
    <w:p w14:paraId="010699EA" w14:textId="77777777" w:rsidR="008E0AE9" w:rsidRPr="00723BA5" w:rsidRDefault="008E0AE9" w:rsidP="000A3D7B">
      <w:pPr>
        <w:spacing w:before="120" w:after="120"/>
        <w:jc w:val="both"/>
        <w:rPr>
          <w:rFonts w:ascii="Arial" w:eastAsia="Times New Roman" w:hAnsi="Arial" w:cs="Times New Roman"/>
          <w:bCs/>
          <w:sz w:val="21"/>
          <w:szCs w:val="21"/>
          <w:lang w:eastAsia="en-US"/>
        </w:rPr>
      </w:pPr>
    </w:p>
    <w:p w14:paraId="39CB4B1B" w14:textId="3AFFDABD" w:rsidR="00BC2101" w:rsidRDefault="004570F4" w:rsidP="000A3D7B">
      <w:pPr>
        <w:spacing w:before="120" w:after="120"/>
        <w:jc w:val="both"/>
        <w:rPr>
          <w:rStyle w:val="Strong"/>
          <w:rFonts w:ascii="Arial" w:hAnsi="Arial"/>
          <w:color w:val="333333"/>
          <w:sz w:val="21"/>
          <w:szCs w:val="21"/>
          <w:shd w:val="clear" w:color="auto" w:fill="FFFFFF"/>
        </w:rPr>
      </w:pPr>
      <w:bookmarkStart w:id="0" w:name="_GoBack"/>
      <w:bookmarkEnd w:id="0"/>
      <w:r>
        <w:rPr>
          <w:rStyle w:val="Strong"/>
          <w:rFonts w:ascii="Arial" w:hAnsi="Arial"/>
          <w:color w:val="333333"/>
          <w:sz w:val="21"/>
          <w:szCs w:val="21"/>
          <w:shd w:val="clear" w:color="auto" w:fill="FFFFFF"/>
        </w:rPr>
        <w:t xml:space="preserve">A copy of the </w:t>
      </w:r>
      <w:r w:rsidR="00320A49" w:rsidRPr="00320A49">
        <w:rPr>
          <w:rStyle w:val="Strong"/>
          <w:rFonts w:ascii="Arial" w:hAnsi="Arial"/>
          <w:color w:val="333333"/>
          <w:sz w:val="21"/>
          <w:szCs w:val="21"/>
          <w:shd w:val="clear" w:color="auto" w:fill="FFFFFF"/>
        </w:rPr>
        <w:t>Police and Crime Plan, Your Police, Your Priorities is</w:t>
      </w:r>
      <w:r w:rsidR="00320A49" w:rsidRPr="00320A49">
        <w:rPr>
          <w:rStyle w:val="apple-converted-space"/>
          <w:rFonts w:ascii="Arial" w:hAnsi="Arial"/>
          <w:b/>
          <w:bCs/>
          <w:color w:val="333333"/>
          <w:sz w:val="21"/>
          <w:szCs w:val="21"/>
          <w:shd w:val="clear" w:color="auto" w:fill="FFFFFF"/>
        </w:rPr>
        <w:t> </w:t>
      </w:r>
      <w:hyperlink r:id="rId14" w:history="1">
        <w:r w:rsidR="00320A49" w:rsidRPr="00320A49">
          <w:rPr>
            <w:rStyle w:val="Hyperlink"/>
            <w:rFonts w:ascii="Arial" w:hAnsi="Arial"/>
            <w:b/>
            <w:bCs/>
            <w:color w:val="710F76"/>
            <w:sz w:val="21"/>
            <w:szCs w:val="21"/>
            <w:shd w:val="clear" w:color="auto" w:fill="FFFFFF"/>
          </w:rPr>
          <w:t>here</w:t>
        </w:r>
      </w:hyperlink>
      <w:r w:rsidR="00320A49" w:rsidRPr="00320A49">
        <w:rPr>
          <w:rStyle w:val="Strong"/>
          <w:rFonts w:ascii="Arial" w:hAnsi="Arial"/>
          <w:color w:val="333333"/>
          <w:sz w:val="21"/>
          <w:szCs w:val="21"/>
          <w:shd w:val="clear" w:color="auto" w:fill="FFFFFF"/>
        </w:rPr>
        <w:t>.</w:t>
      </w:r>
    </w:p>
    <w:p w14:paraId="3BD07F9D" w14:textId="77777777" w:rsidR="00B45E1C" w:rsidRDefault="00B45E1C" w:rsidP="000A3D7B">
      <w:pPr>
        <w:spacing w:before="120" w:after="120"/>
        <w:jc w:val="both"/>
        <w:rPr>
          <w:rStyle w:val="Strong"/>
          <w:rFonts w:ascii="Arial" w:hAnsi="Arial"/>
          <w:color w:val="333333"/>
          <w:sz w:val="21"/>
          <w:szCs w:val="21"/>
          <w:shd w:val="clear" w:color="auto" w:fill="FFFFFF"/>
        </w:rPr>
      </w:pPr>
    </w:p>
    <w:p w14:paraId="291B101B" w14:textId="441D86FD" w:rsidR="00B45E1C" w:rsidRPr="00B45E1C" w:rsidRDefault="00B45E1C" w:rsidP="00B45E1C">
      <w:pPr>
        <w:pStyle w:val="NormalWeb"/>
        <w:spacing w:before="75" w:beforeAutospacing="0" w:after="75" w:afterAutospacing="0" w:line="269" w:lineRule="atLeast"/>
        <w:rPr>
          <w:rFonts w:ascii="Arial" w:hAnsi="Arial" w:cs="Arial"/>
          <w:b/>
          <w:color w:val="333333"/>
          <w:sz w:val="22"/>
          <w:szCs w:val="22"/>
        </w:rPr>
      </w:pPr>
      <w:r w:rsidRPr="00B45E1C">
        <w:rPr>
          <w:rFonts w:ascii="Arial" w:hAnsi="Arial" w:cs="Arial"/>
          <w:b/>
          <w:color w:val="333333"/>
          <w:sz w:val="22"/>
          <w:szCs w:val="22"/>
        </w:rPr>
        <w:t>The summary report and recommendations can be found</w:t>
      </w:r>
      <w:r w:rsidRPr="00B45E1C">
        <w:rPr>
          <w:rStyle w:val="apple-converted-space"/>
          <w:rFonts w:ascii="Arial" w:hAnsi="Arial" w:cs="Arial"/>
          <w:b/>
          <w:color w:val="333333"/>
          <w:sz w:val="22"/>
          <w:szCs w:val="22"/>
        </w:rPr>
        <w:t> </w:t>
      </w:r>
      <w:hyperlink r:id="rId15" w:history="1">
        <w:r w:rsidRPr="00B45E1C">
          <w:rPr>
            <w:rStyle w:val="Hyperlink"/>
            <w:rFonts w:ascii="Arial" w:hAnsi="Arial" w:cs="Arial"/>
            <w:b/>
            <w:bCs/>
            <w:color w:val="710F76"/>
            <w:sz w:val="22"/>
            <w:szCs w:val="22"/>
          </w:rPr>
          <w:t>here</w:t>
        </w:r>
      </w:hyperlink>
      <w:r w:rsidRPr="00B45E1C">
        <w:rPr>
          <w:rFonts w:ascii="Arial" w:hAnsi="Arial" w:cs="Arial"/>
          <w:b/>
          <w:color w:val="333333"/>
          <w:sz w:val="22"/>
          <w:szCs w:val="22"/>
        </w:rPr>
        <w:t>. The full report can be found</w:t>
      </w:r>
      <w:r w:rsidRPr="00B45E1C">
        <w:rPr>
          <w:rStyle w:val="apple-converted-space"/>
          <w:rFonts w:ascii="Arial" w:hAnsi="Arial" w:cs="Arial"/>
          <w:b/>
          <w:color w:val="333333"/>
          <w:sz w:val="22"/>
          <w:szCs w:val="22"/>
        </w:rPr>
        <w:t> </w:t>
      </w:r>
      <w:hyperlink r:id="rId16" w:history="1">
        <w:r w:rsidRPr="00B45E1C">
          <w:rPr>
            <w:rStyle w:val="Hyperlink"/>
            <w:rFonts w:ascii="Arial" w:hAnsi="Arial" w:cs="Arial"/>
            <w:b/>
            <w:bCs/>
            <w:color w:val="710F76"/>
            <w:sz w:val="22"/>
            <w:szCs w:val="22"/>
          </w:rPr>
          <w:t>here</w:t>
        </w:r>
      </w:hyperlink>
      <w:r w:rsidRPr="00B45E1C">
        <w:rPr>
          <w:rFonts w:ascii="Arial" w:hAnsi="Arial" w:cs="Arial"/>
          <w:b/>
          <w:color w:val="333333"/>
          <w:sz w:val="22"/>
          <w:szCs w:val="22"/>
        </w:rPr>
        <w:t>.</w:t>
      </w:r>
    </w:p>
    <w:sectPr w:rsidR="00B45E1C" w:rsidRPr="00B45E1C" w:rsidSect="00DE50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6B791" w14:textId="77777777" w:rsidR="004F71E1" w:rsidRDefault="004F71E1" w:rsidP="002951DD">
      <w:pPr>
        <w:spacing w:after="0" w:line="240" w:lineRule="auto"/>
      </w:pPr>
      <w:r>
        <w:separator/>
      </w:r>
    </w:p>
  </w:endnote>
  <w:endnote w:type="continuationSeparator" w:id="0">
    <w:p w14:paraId="55172BAA" w14:textId="77777777" w:rsidR="004F71E1" w:rsidRDefault="004F71E1" w:rsidP="0029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27546" w14:textId="77777777" w:rsidR="004F71E1" w:rsidRDefault="004F71E1" w:rsidP="002951DD">
      <w:pPr>
        <w:spacing w:after="0" w:line="240" w:lineRule="auto"/>
      </w:pPr>
      <w:r>
        <w:separator/>
      </w:r>
    </w:p>
  </w:footnote>
  <w:footnote w:type="continuationSeparator" w:id="0">
    <w:p w14:paraId="34BD6167" w14:textId="77777777" w:rsidR="004F71E1" w:rsidRDefault="004F71E1" w:rsidP="00295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C52"/>
    <w:multiLevelType w:val="hybridMultilevel"/>
    <w:tmpl w:val="5F7ED522"/>
    <w:lvl w:ilvl="0" w:tplc="7D78DD1C">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771AE6"/>
    <w:multiLevelType w:val="hybridMultilevel"/>
    <w:tmpl w:val="45B48946"/>
    <w:lvl w:ilvl="0" w:tplc="8820C60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C4780"/>
    <w:multiLevelType w:val="hybridMultilevel"/>
    <w:tmpl w:val="92D2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E85369"/>
    <w:multiLevelType w:val="hybridMultilevel"/>
    <w:tmpl w:val="6572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204C29"/>
    <w:multiLevelType w:val="hybridMultilevel"/>
    <w:tmpl w:val="B31C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4F7FB4"/>
    <w:multiLevelType w:val="hybridMultilevel"/>
    <w:tmpl w:val="5106CF66"/>
    <w:lvl w:ilvl="0" w:tplc="FA32186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B5D97"/>
    <w:multiLevelType w:val="hybridMultilevel"/>
    <w:tmpl w:val="071E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D72600"/>
    <w:multiLevelType w:val="hybridMultilevel"/>
    <w:tmpl w:val="1F5A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1D1B06"/>
    <w:multiLevelType w:val="hybridMultilevel"/>
    <w:tmpl w:val="CEDA091A"/>
    <w:lvl w:ilvl="0" w:tplc="7D78DD1C">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FB60CE"/>
    <w:multiLevelType w:val="hybridMultilevel"/>
    <w:tmpl w:val="208845EC"/>
    <w:lvl w:ilvl="0" w:tplc="481E228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115C05"/>
    <w:multiLevelType w:val="hybridMultilevel"/>
    <w:tmpl w:val="D42C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514BA5"/>
    <w:multiLevelType w:val="hybridMultilevel"/>
    <w:tmpl w:val="CEC28BFC"/>
    <w:lvl w:ilvl="0" w:tplc="FC260902">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9960B4"/>
    <w:multiLevelType w:val="hybridMultilevel"/>
    <w:tmpl w:val="379E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9E14A5"/>
    <w:multiLevelType w:val="hybridMultilevel"/>
    <w:tmpl w:val="5C62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6F3372"/>
    <w:multiLevelType w:val="hybridMultilevel"/>
    <w:tmpl w:val="03FA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CA3629"/>
    <w:multiLevelType w:val="hybridMultilevel"/>
    <w:tmpl w:val="47CE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2B2551"/>
    <w:multiLevelType w:val="hybridMultilevel"/>
    <w:tmpl w:val="8F90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68481B"/>
    <w:multiLevelType w:val="hybridMultilevel"/>
    <w:tmpl w:val="1952D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497E37"/>
    <w:multiLevelType w:val="hybridMultilevel"/>
    <w:tmpl w:val="C8C6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B359CC"/>
    <w:multiLevelType w:val="hybridMultilevel"/>
    <w:tmpl w:val="E70A0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13C64F3"/>
    <w:multiLevelType w:val="hybridMultilevel"/>
    <w:tmpl w:val="F1B8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6B61C1"/>
    <w:multiLevelType w:val="hybridMultilevel"/>
    <w:tmpl w:val="03CA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667855"/>
    <w:multiLevelType w:val="hybridMultilevel"/>
    <w:tmpl w:val="2E28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311842"/>
    <w:multiLevelType w:val="hybridMultilevel"/>
    <w:tmpl w:val="EF566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8"/>
  </w:num>
  <w:num w:numId="4">
    <w:abstractNumId w:val="7"/>
  </w:num>
  <w:num w:numId="5">
    <w:abstractNumId w:val="18"/>
  </w:num>
  <w:num w:numId="6">
    <w:abstractNumId w:val="6"/>
  </w:num>
  <w:num w:numId="7">
    <w:abstractNumId w:val="15"/>
  </w:num>
  <w:num w:numId="8">
    <w:abstractNumId w:val="20"/>
  </w:num>
  <w:num w:numId="9">
    <w:abstractNumId w:val="17"/>
  </w:num>
  <w:num w:numId="10">
    <w:abstractNumId w:val="9"/>
  </w:num>
  <w:num w:numId="11">
    <w:abstractNumId w:val="3"/>
  </w:num>
  <w:num w:numId="12">
    <w:abstractNumId w:val="23"/>
  </w:num>
  <w:num w:numId="13">
    <w:abstractNumId w:val="11"/>
  </w:num>
  <w:num w:numId="14">
    <w:abstractNumId w:val="13"/>
  </w:num>
  <w:num w:numId="15">
    <w:abstractNumId w:val="16"/>
  </w:num>
  <w:num w:numId="16">
    <w:abstractNumId w:val="1"/>
  </w:num>
  <w:num w:numId="17">
    <w:abstractNumId w:val="21"/>
  </w:num>
  <w:num w:numId="18">
    <w:abstractNumId w:val="12"/>
  </w:num>
  <w:num w:numId="19">
    <w:abstractNumId w:val="2"/>
  </w:num>
  <w:num w:numId="20">
    <w:abstractNumId w:val="10"/>
  </w:num>
  <w:num w:numId="21">
    <w:abstractNumId w:val="22"/>
  </w:num>
  <w:num w:numId="22">
    <w:abstractNumId w:val="4"/>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DD"/>
    <w:rsid w:val="00016F93"/>
    <w:rsid w:val="00036121"/>
    <w:rsid w:val="000367A1"/>
    <w:rsid w:val="00046C32"/>
    <w:rsid w:val="000822B5"/>
    <w:rsid w:val="00087A56"/>
    <w:rsid w:val="000A3D7B"/>
    <w:rsid w:val="000B4330"/>
    <w:rsid w:val="000C1837"/>
    <w:rsid w:val="000E3CCB"/>
    <w:rsid w:val="000F10A0"/>
    <w:rsid w:val="000F139F"/>
    <w:rsid w:val="000F4717"/>
    <w:rsid w:val="00101640"/>
    <w:rsid w:val="00107CF0"/>
    <w:rsid w:val="00112EFF"/>
    <w:rsid w:val="00113192"/>
    <w:rsid w:val="00113370"/>
    <w:rsid w:val="00136B9C"/>
    <w:rsid w:val="001460C6"/>
    <w:rsid w:val="00153E4E"/>
    <w:rsid w:val="00156610"/>
    <w:rsid w:val="00157DC0"/>
    <w:rsid w:val="00190926"/>
    <w:rsid w:val="001A0FB5"/>
    <w:rsid w:val="001A18EF"/>
    <w:rsid w:val="001C516A"/>
    <w:rsid w:val="001D2FB1"/>
    <w:rsid w:val="001E57D3"/>
    <w:rsid w:val="00202CE9"/>
    <w:rsid w:val="00216FC7"/>
    <w:rsid w:val="00221664"/>
    <w:rsid w:val="00221952"/>
    <w:rsid w:val="00222075"/>
    <w:rsid w:val="00224A2C"/>
    <w:rsid w:val="00236D0C"/>
    <w:rsid w:val="0024532F"/>
    <w:rsid w:val="00256E29"/>
    <w:rsid w:val="0027761A"/>
    <w:rsid w:val="002846B0"/>
    <w:rsid w:val="002920BF"/>
    <w:rsid w:val="002951DD"/>
    <w:rsid w:val="002A6FFE"/>
    <w:rsid w:val="002C1C0C"/>
    <w:rsid w:val="002C4E45"/>
    <w:rsid w:val="002E3EC3"/>
    <w:rsid w:val="002E62B9"/>
    <w:rsid w:val="00307640"/>
    <w:rsid w:val="00315186"/>
    <w:rsid w:val="003164EB"/>
    <w:rsid w:val="00320900"/>
    <w:rsid w:val="00320A49"/>
    <w:rsid w:val="003347F6"/>
    <w:rsid w:val="00341FC0"/>
    <w:rsid w:val="0035065E"/>
    <w:rsid w:val="003627B3"/>
    <w:rsid w:val="0036521A"/>
    <w:rsid w:val="003A0B3E"/>
    <w:rsid w:val="003A192F"/>
    <w:rsid w:val="003A4588"/>
    <w:rsid w:val="003A61CA"/>
    <w:rsid w:val="003A7720"/>
    <w:rsid w:val="003B5F79"/>
    <w:rsid w:val="003B6487"/>
    <w:rsid w:val="003C4155"/>
    <w:rsid w:val="003D347C"/>
    <w:rsid w:val="003E51E9"/>
    <w:rsid w:val="003F5592"/>
    <w:rsid w:val="0041147C"/>
    <w:rsid w:val="00414CAF"/>
    <w:rsid w:val="00433655"/>
    <w:rsid w:val="00437E5C"/>
    <w:rsid w:val="00446B68"/>
    <w:rsid w:val="00452F71"/>
    <w:rsid w:val="004570F4"/>
    <w:rsid w:val="00462B8F"/>
    <w:rsid w:val="0046366C"/>
    <w:rsid w:val="004702AA"/>
    <w:rsid w:val="00471D2E"/>
    <w:rsid w:val="00475AC1"/>
    <w:rsid w:val="004A370C"/>
    <w:rsid w:val="004A415A"/>
    <w:rsid w:val="004B1952"/>
    <w:rsid w:val="004B75C1"/>
    <w:rsid w:val="004C063B"/>
    <w:rsid w:val="004C78E1"/>
    <w:rsid w:val="004D1594"/>
    <w:rsid w:val="004D48FA"/>
    <w:rsid w:val="004F4B95"/>
    <w:rsid w:val="004F71E1"/>
    <w:rsid w:val="0050049D"/>
    <w:rsid w:val="00502D9B"/>
    <w:rsid w:val="00520142"/>
    <w:rsid w:val="00542BE7"/>
    <w:rsid w:val="00550387"/>
    <w:rsid w:val="00550393"/>
    <w:rsid w:val="0055210D"/>
    <w:rsid w:val="00552644"/>
    <w:rsid w:val="005528FF"/>
    <w:rsid w:val="0056033E"/>
    <w:rsid w:val="005660AD"/>
    <w:rsid w:val="005A06FA"/>
    <w:rsid w:val="005A7319"/>
    <w:rsid w:val="005B13B7"/>
    <w:rsid w:val="005C29AD"/>
    <w:rsid w:val="005D7EA3"/>
    <w:rsid w:val="005E2065"/>
    <w:rsid w:val="005F0098"/>
    <w:rsid w:val="006206B4"/>
    <w:rsid w:val="0063600C"/>
    <w:rsid w:val="00641632"/>
    <w:rsid w:val="006428E6"/>
    <w:rsid w:val="00661255"/>
    <w:rsid w:val="00666366"/>
    <w:rsid w:val="00682365"/>
    <w:rsid w:val="00696472"/>
    <w:rsid w:val="006A394D"/>
    <w:rsid w:val="006A4DBB"/>
    <w:rsid w:val="006B2AE3"/>
    <w:rsid w:val="006B30CF"/>
    <w:rsid w:val="006C3896"/>
    <w:rsid w:val="006C429F"/>
    <w:rsid w:val="006E6523"/>
    <w:rsid w:val="006E6842"/>
    <w:rsid w:val="006F5311"/>
    <w:rsid w:val="00707AF1"/>
    <w:rsid w:val="007125BD"/>
    <w:rsid w:val="00723BA5"/>
    <w:rsid w:val="00730F39"/>
    <w:rsid w:val="0073218F"/>
    <w:rsid w:val="00754B4C"/>
    <w:rsid w:val="007617E8"/>
    <w:rsid w:val="007755B8"/>
    <w:rsid w:val="00784F68"/>
    <w:rsid w:val="00791B54"/>
    <w:rsid w:val="007A1B7F"/>
    <w:rsid w:val="007A2623"/>
    <w:rsid w:val="007B1C45"/>
    <w:rsid w:val="007B4696"/>
    <w:rsid w:val="007C7547"/>
    <w:rsid w:val="007F12BB"/>
    <w:rsid w:val="008040E6"/>
    <w:rsid w:val="008047A1"/>
    <w:rsid w:val="008065CF"/>
    <w:rsid w:val="00806720"/>
    <w:rsid w:val="008273DE"/>
    <w:rsid w:val="0083525B"/>
    <w:rsid w:val="00863018"/>
    <w:rsid w:val="008737AD"/>
    <w:rsid w:val="0087418B"/>
    <w:rsid w:val="0087634C"/>
    <w:rsid w:val="00881FFF"/>
    <w:rsid w:val="00895BE9"/>
    <w:rsid w:val="008A1C7F"/>
    <w:rsid w:val="008A46D0"/>
    <w:rsid w:val="008A5333"/>
    <w:rsid w:val="008A6295"/>
    <w:rsid w:val="008C00F8"/>
    <w:rsid w:val="008C3573"/>
    <w:rsid w:val="008D680D"/>
    <w:rsid w:val="008E0AE9"/>
    <w:rsid w:val="008F2720"/>
    <w:rsid w:val="008F7775"/>
    <w:rsid w:val="00900868"/>
    <w:rsid w:val="00905839"/>
    <w:rsid w:val="00925D3B"/>
    <w:rsid w:val="00936354"/>
    <w:rsid w:val="009524C4"/>
    <w:rsid w:val="009823E9"/>
    <w:rsid w:val="009859C4"/>
    <w:rsid w:val="00996030"/>
    <w:rsid w:val="00996800"/>
    <w:rsid w:val="009A4EB8"/>
    <w:rsid w:val="009B4F6D"/>
    <w:rsid w:val="009C3394"/>
    <w:rsid w:val="009D14AA"/>
    <w:rsid w:val="00A146D4"/>
    <w:rsid w:val="00A16509"/>
    <w:rsid w:val="00A40A8F"/>
    <w:rsid w:val="00A80488"/>
    <w:rsid w:val="00A93998"/>
    <w:rsid w:val="00AA40E0"/>
    <w:rsid w:val="00AB50C6"/>
    <w:rsid w:val="00AB61D3"/>
    <w:rsid w:val="00AC187D"/>
    <w:rsid w:val="00AC4941"/>
    <w:rsid w:val="00AD7861"/>
    <w:rsid w:val="00AF0F41"/>
    <w:rsid w:val="00B03B77"/>
    <w:rsid w:val="00B12401"/>
    <w:rsid w:val="00B32CF6"/>
    <w:rsid w:val="00B45E1C"/>
    <w:rsid w:val="00B51C9F"/>
    <w:rsid w:val="00B62516"/>
    <w:rsid w:val="00B63E15"/>
    <w:rsid w:val="00B74914"/>
    <w:rsid w:val="00B74FB9"/>
    <w:rsid w:val="00B879EA"/>
    <w:rsid w:val="00B90A4E"/>
    <w:rsid w:val="00B90D60"/>
    <w:rsid w:val="00B929A4"/>
    <w:rsid w:val="00BA47AE"/>
    <w:rsid w:val="00BA4B67"/>
    <w:rsid w:val="00BC2101"/>
    <w:rsid w:val="00BE6787"/>
    <w:rsid w:val="00C02F5E"/>
    <w:rsid w:val="00C23661"/>
    <w:rsid w:val="00C25A9A"/>
    <w:rsid w:val="00C52B6E"/>
    <w:rsid w:val="00C538E7"/>
    <w:rsid w:val="00C5548B"/>
    <w:rsid w:val="00C57690"/>
    <w:rsid w:val="00C66E94"/>
    <w:rsid w:val="00C6767A"/>
    <w:rsid w:val="00C73AA8"/>
    <w:rsid w:val="00C81011"/>
    <w:rsid w:val="00C832CA"/>
    <w:rsid w:val="00C90536"/>
    <w:rsid w:val="00CB0D36"/>
    <w:rsid w:val="00CC0816"/>
    <w:rsid w:val="00CD0D88"/>
    <w:rsid w:val="00CE3D30"/>
    <w:rsid w:val="00CF0C8A"/>
    <w:rsid w:val="00CF18EF"/>
    <w:rsid w:val="00CF644A"/>
    <w:rsid w:val="00D0135E"/>
    <w:rsid w:val="00D01611"/>
    <w:rsid w:val="00D13D8E"/>
    <w:rsid w:val="00D242E3"/>
    <w:rsid w:val="00D27D71"/>
    <w:rsid w:val="00D33CA5"/>
    <w:rsid w:val="00D4147A"/>
    <w:rsid w:val="00D44C15"/>
    <w:rsid w:val="00D51DC3"/>
    <w:rsid w:val="00D56CEC"/>
    <w:rsid w:val="00D67CD9"/>
    <w:rsid w:val="00D74947"/>
    <w:rsid w:val="00D87D41"/>
    <w:rsid w:val="00DC369E"/>
    <w:rsid w:val="00DD2CE4"/>
    <w:rsid w:val="00DE3082"/>
    <w:rsid w:val="00DE507D"/>
    <w:rsid w:val="00DF2C7E"/>
    <w:rsid w:val="00E03F9A"/>
    <w:rsid w:val="00E04317"/>
    <w:rsid w:val="00E1081E"/>
    <w:rsid w:val="00E11A2C"/>
    <w:rsid w:val="00E127B0"/>
    <w:rsid w:val="00E12F06"/>
    <w:rsid w:val="00E26457"/>
    <w:rsid w:val="00E346F8"/>
    <w:rsid w:val="00E37E45"/>
    <w:rsid w:val="00E519BE"/>
    <w:rsid w:val="00E53804"/>
    <w:rsid w:val="00E76814"/>
    <w:rsid w:val="00E926BB"/>
    <w:rsid w:val="00EC101B"/>
    <w:rsid w:val="00EC3D63"/>
    <w:rsid w:val="00EC5FF5"/>
    <w:rsid w:val="00EE59D0"/>
    <w:rsid w:val="00EF0C2D"/>
    <w:rsid w:val="00EF3712"/>
    <w:rsid w:val="00F32CDB"/>
    <w:rsid w:val="00F40F1D"/>
    <w:rsid w:val="00F62102"/>
    <w:rsid w:val="00F63308"/>
    <w:rsid w:val="00F644E7"/>
    <w:rsid w:val="00FA7160"/>
    <w:rsid w:val="00FB3625"/>
    <w:rsid w:val="00FB6C4B"/>
    <w:rsid w:val="00FD148D"/>
    <w:rsid w:val="00FD6471"/>
    <w:rsid w:val="00FE04A6"/>
    <w:rsid w:val="00FE0DDA"/>
    <w:rsid w:val="00FE2454"/>
    <w:rsid w:val="00FE3221"/>
    <w:rsid w:val="00FE62FD"/>
    <w:rsid w:val="00FF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8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1DD"/>
    <w:pPr>
      <w:tabs>
        <w:tab w:val="center" w:pos="4513"/>
        <w:tab w:val="right" w:pos="9026"/>
      </w:tabs>
    </w:pPr>
    <w:rPr>
      <w:rFonts w:cs="Times New Roman"/>
    </w:rPr>
  </w:style>
  <w:style w:type="character" w:customStyle="1" w:styleId="HeaderChar">
    <w:name w:val="Header Char"/>
    <w:link w:val="Header"/>
    <w:uiPriority w:val="99"/>
    <w:rsid w:val="002951DD"/>
    <w:rPr>
      <w:sz w:val="22"/>
      <w:szCs w:val="22"/>
      <w:lang w:val="en-US" w:eastAsia="zh-CN"/>
    </w:rPr>
  </w:style>
  <w:style w:type="paragraph" w:styleId="Footer">
    <w:name w:val="footer"/>
    <w:basedOn w:val="Normal"/>
    <w:link w:val="FooterChar"/>
    <w:uiPriority w:val="99"/>
    <w:unhideWhenUsed/>
    <w:rsid w:val="002951DD"/>
    <w:pPr>
      <w:tabs>
        <w:tab w:val="center" w:pos="4513"/>
        <w:tab w:val="right" w:pos="9026"/>
      </w:tabs>
    </w:pPr>
    <w:rPr>
      <w:rFonts w:cs="Times New Roman"/>
    </w:rPr>
  </w:style>
  <w:style w:type="character" w:customStyle="1" w:styleId="FooterChar">
    <w:name w:val="Footer Char"/>
    <w:link w:val="Footer"/>
    <w:uiPriority w:val="99"/>
    <w:rsid w:val="002951DD"/>
    <w:rPr>
      <w:sz w:val="22"/>
      <w:szCs w:val="22"/>
      <w:lang w:val="en-US" w:eastAsia="zh-CN"/>
    </w:rPr>
  </w:style>
  <w:style w:type="paragraph" w:styleId="BalloonText">
    <w:name w:val="Balloon Text"/>
    <w:basedOn w:val="Normal"/>
    <w:link w:val="BalloonTextChar"/>
    <w:uiPriority w:val="99"/>
    <w:semiHidden/>
    <w:unhideWhenUsed/>
    <w:rsid w:val="00E0431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04317"/>
    <w:rPr>
      <w:rFonts w:ascii="Tahoma" w:hAnsi="Tahoma" w:cs="Tahoma"/>
      <w:sz w:val="16"/>
      <w:szCs w:val="16"/>
      <w:lang w:val="en-US" w:eastAsia="zh-CN"/>
    </w:rPr>
  </w:style>
  <w:style w:type="character" w:styleId="Hyperlink">
    <w:name w:val="Hyperlink"/>
    <w:uiPriority w:val="99"/>
    <w:unhideWhenUsed/>
    <w:rsid w:val="004B75C1"/>
    <w:rPr>
      <w:color w:val="0000FF"/>
      <w:u w:val="single"/>
    </w:rPr>
  </w:style>
  <w:style w:type="table" w:styleId="TableGrid">
    <w:name w:val="Table Grid"/>
    <w:basedOn w:val="TableNormal"/>
    <w:uiPriority w:val="59"/>
    <w:rsid w:val="009C3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81011"/>
    <w:rPr>
      <w:color w:val="800080"/>
      <w:u w:val="single"/>
    </w:rPr>
  </w:style>
  <w:style w:type="paragraph" w:styleId="NoSpacing">
    <w:name w:val="No Spacing"/>
    <w:uiPriority w:val="1"/>
    <w:qFormat/>
    <w:rsid w:val="00723BA5"/>
    <w:rPr>
      <w:rFonts w:eastAsia="Calibri" w:cs="Times New Roman"/>
      <w:sz w:val="22"/>
      <w:szCs w:val="22"/>
      <w:lang w:eastAsia="en-US"/>
    </w:rPr>
  </w:style>
  <w:style w:type="character" w:styleId="Strong">
    <w:name w:val="Strong"/>
    <w:uiPriority w:val="22"/>
    <w:qFormat/>
    <w:rsid w:val="00320A49"/>
    <w:rPr>
      <w:b/>
      <w:bCs/>
    </w:rPr>
  </w:style>
  <w:style w:type="character" w:customStyle="1" w:styleId="apple-converted-space">
    <w:name w:val="apple-converted-space"/>
    <w:rsid w:val="00320A49"/>
  </w:style>
  <w:style w:type="paragraph" w:styleId="ListParagraph">
    <w:name w:val="List Paragraph"/>
    <w:basedOn w:val="Normal"/>
    <w:uiPriority w:val="34"/>
    <w:qFormat/>
    <w:rsid w:val="003E51E9"/>
    <w:pPr>
      <w:ind w:left="720"/>
      <w:contextualSpacing/>
    </w:pPr>
  </w:style>
  <w:style w:type="paragraph" w:styleId="BodyText">
    <w:name w:val="Body Text"/>
    <w:aliases w:val="Body Text2"/>
    <w:basedOn w:val="Normal"/>
    <w:link w:val="BodyTextChar"/>
    <w:rsid w:val="00153E4E"/>
    <w:pPr>
      <w:tabs>
        <w:tab w:val="left" w:pos="0"/>
      </w:tabs>
      <w:suppressAutoHyphens/>
      <w:overflowPunct w:val="0"/>
      <w:autoSpaceDE w:val="0"/>
      <w:autoSpaceDN w:val="0"/>
      <w:adjustRightInd w:val="0"/>
      <w:spacing w:after="54" w:line="240" w:lineRule="atLeast"/>
      <w:textAlignment w:val="baseline"/>
    </w:pPr>
    <w:rPr>
      <w:rFonts w:ascii="Times New Roman" w:eastAsia="Times New Roman" w:hAnsi="Times New Roman" w:cs="Times New Roman"/>
      <w:sz w:val="20"/>
      <w:szCs w:val="20"/>
      <w:lang w:eastAsia="ja-JP"/>
    </w:rPr>
  </w:style>
  <w:style w:type="character" w:customStyle="1" w:styleId="BodyTextChar">
    <w:name w:val="Body Text Char"/>
    <w:aliases w:val="Body Text2 Char"/>
    <w:basedOn w:val="DefaultParagraphFont"/>
    <w:link w:val="BodyText"/>
    <w:rsid w:val="00153E4E"/>
    <w:rPr>
      <w:rFonts w:ascii="Times New Roman" w:eastAsia="Times New Roman" w:hAnsi="Times New Roman" w:cs="Times New Roman"/>
      <w:lang w:eastAsia="ja-JP"/>
    </w:rPr>
  </w:style>
  <w:style w:type="character" w:styleId="CommentReference">
    <w:name w:val="annotation reference"/>
    <w:basedOn w:val="DefaultParagraphFont"/>
    <w:uiPriority w:val="99"/>
    <w:semiHidden/>
    <w:unhideWhenUsed/>
    <w:rsid w:val="00CB0D36"/>
    <w:rPr>
      <w:sz w:val="16"/>
      <w:szCs w:val="16"/>
    </w:rPr>
  </w:style>
  <w:style w:type="paragraph" w:styleId="CommentText">
    <w:name w:val="annotation text"/>
    <w:basedOn w:val="Normal"/>
    <w:link w:val="CommentTextChar"/>
    <w:uiPriority w:val="99"/>
    <w:semiHidden/>
    <w:unhideWhenUsed/>
    <w:rsid w:val="00CB0D36"/>
    <w:pPr>
      <w:spacing w:line="240" w:lineRule="auto"/>
    </w:pPr>
    <w:rPr>
      <w:sz w:val="20"/>
      <w:szCs w:val="20"/>
    </w:rPr>
  </w:style>
  <w:style w:type="character" w:customStyle="1" w:styleId="CommentTextChar">
    <w:name w:val="Comment Text Char"/>
    <w:basedOn w:val="DefaultParagraphFont"/>
    <w:link w:val="CommentText"/>
    <w:uiPriority w:val="99"/>
    <w:semiHidden/>
    <w:rsid w:val="00CB0D36"/>
    <w:rPr>
      <w:lang w:val="en-US" w:eastAsia="zh-CN"/>
    </w:rPr>
  </w:style>
  <w:style w:type="paragraph" w:styleId="CommentSubject">
    <w:name w:val="annotation subject"/>
    <w:basedOn w:val="CommentText"/>
    <w:next w:val="CommentText"/>
    <w:link w:val="CommentSubjectChar"/>
    <w:uiPriority w:val="99"/>
    <w:semiHidden/>
    <w:unhideWhenUsed/>
    <w:rsid w:val="00CB0D36"/>
    <w:rPr>
      <w:b/>
      <w:bCs/>
    </w:rPr>
  </w:style>
  <w:style w:type="character" w:customStyle="1" w:styleId="CommentSubjectChar">
    <w:name w:val="Comment Subject Char"/>
    <w:basedOn w:val="CommentTextChar"/>
    <w:link w:val="CommentSubject"/>
    <w:uiPriority w:val="99"/>
    <w:semiHidden/>
    <w:rsid w:val="00CB0D36"/>
    <w:rPr>
      <w:b/>
      <w:bCs/>
      <w:lang w:val="en-US" w:eastAsia="zh-CN"/>
    </w:rPr>
  </w:style>
  <w:style w:type="paragraph" w:styleId="NormalWeb">
    <w:name w:val="Normal (Web)"/>
    <w:basedOn w:val="Normal"/>
    <w:uiPriority w:val="99"/>
    <w:semiHidden/>
    <w:unhideWhenUsed/>
    <w:rsid w:val="00B45E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8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1DD"/>
    <w:pPr>
      <w:tabs>
        <w:tab w:val="center" w:pos="4513"/>
        <w:tab w:val="right" w:pos="9026"/>
      </w:tabs>
    </w:pPr>
    <w:rPr>
      <w:rFonts w:cs="Times New Roman"/>
    </w:rPr>
  </w:style>
  <w:style w:type="character" w:customStyle="1" w:styleId="HeaderChar">
    <w:name w:val="Header Char"/>
    <w:link w:val="Header"/>
    <w:uiPriority w:val="99"/>
    <w:rsid w:val="002951DD"/>
    <w:rPr>
      <w:sz w:val="22"/>
      <w:szCs w:val="22"/>
      <w:lang w:val="en-US" w:eastAsia="zh-CN"/>
    </w:rPr>
  </w:style>
  <w:style w:type="paragraph" w:styleId="Footer">
    <w:name w:val="footer"/>
    <w:basedOn w:val="Normal"/>
    <w:link w:val="FooterChar"/>
    <w:uiPriority w:val="99"/>
    <w:unhideWhenUsed/>
    <w:rsid w:val="002951DD"/>
    <w:pPr>
      <w:tabs>
        <w:tab w:val="center" w:pos="4513"/>
        <w:tab w:val="right" w:pos="9026"/>
      </w:tabs>
    </w:pPr>
    <w:rPr>
      <w:rFonts w:cs="Times New Roman"/>
    </w:rPr>
  </w:style>
  <w:style w:type="character" w:customStyle="1" w:styleId="FooterChar">
    <w:name w:val="Footer Char"/>
    <w:link w:val="Footer"/>
    <w:uiPriority w:val="99"/>
    <w:rsid w:val="002951DD"/>
    <w:rPr>
      <w:sz w:val="22"/>
      <w:szCs w:val="22"/>
      <w:lang w:val="en-US" w:eastAsia="zh-CN"/>
    </w:rPr>
  </w:style>
  <w:style w:type="paragraph" w:styleId="BalloonText">
    <w:name w:val="Balloon Text"/>
    <w:basedOn w:val="Normal"/>
    <w:link w:val="BalloonTextChar"/>
    <w:uiPriority w:val="99"/>
    <w:semiHidden/>
    <w:unhideWhenUsed/>
    <w:rsid w:val="00E0431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04317"/>
    <w:rPr>
      <w:rFonts w:ascii="Tahoma" w:hAnsi="Tahoma" w:cs="Tahoma"/>
      <w:sz w:val="16"/>
      <w:szCs w:val="16"/>
      <w:lang w:val="en-US" w:eastAsia="zh-CN"/>
    </w:rPr>
  </w:style>
  <w:style w:type="character" w:styleId="Hyperlink">
    <w:name w:val="Hyperlink"/>
    <w:uiPriority w:val="99"/>
    <w:unhideWhenUsed/>
    <w:rsid w:val="004B75C1"/>
    <w:rPr>
      <w:color w:val="0000FF"/>
      <w:u w:val="single"/>
    </w:rPr>
  </w:style>
  <w:style w:type="table" w:styleId="TableGrid">
    <w:name w:val="Table Grid"/>
    <w:basedOn w:val="TableNormal"/>
    <w:uiPriority w:val="59"/>
    <w:rsid w:val="009C3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81011"/>
    <w:rPr>
      <w:color w:val="800080"/>
      <w:u w:val="single"/>
    </w:rPr>
  </w:style>
  <w:style w:type="paragraph" w:styleId="NoSpacing">
    <w:name w:val="No Spacing"/>
    <w:uiPriority w:val="1"/>
    <w:qFormat/>
    <w:rsid w:val="00723BA5"/>
    <w:rPr>
      <w:rFonts w:eastAsia="Calibri" w:cs="Times New Roman"/>
      <w:sz w:val="22"/>
      <w:szCs w:val="22"/>
      <w:lang w:eastAsia="en-US"/>
    </w:rPr>
  </w:style>
  <w:style w:type="character" w:styleId="Strong">
    <w:name w:val="Strong"/>
    <w:uiPriority w:val="22"/>
    <w:qFormat/>
    <w:rsid w:val="00320A49"/>
    <w:rPr>
      <w:b/>
      <w:bCs/>
    </w:rPr>
  </w:style>
  <w:style w:type="character" w:customStyle="1" w:styleId="apple-converted-space">
    <w:name w:val="apple-converted-space"/>
    <w:rsid w:val="00320A49"/>
  </w:style>
  <w:style w:type="paragraph" w:styleId="ListParagraph">
    <w:name w:val="List Paragraph"/>
    <w:basedOn w:val="Normal"/>
    <w:uiPriority w:val="34"/>
    <w:qFormat/>
    <w:rsid w:val="003E51E9"/>
    <w:pPr>
      <w:ind w:left="720"/>
      <w:contextualSpacing/>
    </w:pPr>
  </w:style>
  <w:style w:type="paragraph" w:styleId="BodyText">
    <w:name w:val="Body Text"/>
    <w:aliases w:val="Body Text2"/>
    <w:basedOn w:val="Normal"/>
    <w:link w:val="BodyTextChar"/>
    <w:rsid w:val="00153E4E"/>
    <w:pPr>
      <w:tabs>
        <w:tab w:val="left" w:pos="0"/>
      </w:tabs>
      <w:suppressAutoHyphens/>
      <w:overflowPunct w:val="0"/>
      <w:autoSpaceDE w:val="0"/>
      <w:autoSpaceDN w:val="0"/>
      <w:adjustRightInd w:val="0"/>
      <w:spacing w:after="54" w:line="240" w:lineRule="atLeast"/>
      <w:textAlignment w:val="baseline"/>
    </w:pPr>
    <w:rPr>
      <w:rFonts w:ascii="Times New Roman" w:eastAsia="Times New Roman" w:hAnsi="Times New Roman" w:cs="Times New Roman"/>
      <w:sz w:val="20"/>
      <w:szCs w:val="20"/>
      <w:lang w:eastAsia="ja-JP"/>
    </w:rPr>
  </w:style>
  <w:style w:type="character" w:customStyle="1" w:styleId="BodyTextChar">
    <w:name w:val="Body Text Char"/>
    <w:aliases w:val="Body Text2 Char"/>
    <w:basedOn w:val="DefaultParagraphFont"/>
    <w:link w:val="BodyText"/>
    <w:rsid w:val="00153E4E"/>
    <w:rPr>
      <w:rFonts w:ascii="Times New Roman" w:eastAsia="Times New Roman" w:hAnsi="Times New Roman" w:cs="Times New Roman"/>
      <w:lang w:eastAsia="ja-JP"/>
    </w:rPr>
  </w:style>
  <w:style w:type="character" w:styleId="CommentReference">
    <w:name w:val="annotation reference"/>
    <w:basedOn w:val="DefaultParagraphFont"/>
    <w:uiPriority w:val="99"/>
    <w:semiHidden/>
    <w:unhideWhenUsed/>
    <w:rsid w:val="00CB0D36"/>
    <w:rPr>
      <w:sz w:val="16"/>
      <w:szCs w:val="16"/>
    </w:rPr>
  </w:style>
  <w:style w:type="paragraph" w:styleId="CommentText">
    <w:name w:val="annotation text"/>
    <w:basedOn w:val="Normal"/>
    <w:link w:val="CommentTextChar"/>
    <w:uiPriority w:val="99"/>
    <w:semiHidden/>
    <w:unhideWhenUsed/>
    <w:rsid w:val="00CB0D36"/>
    <w:pPr>
      <w:spacing w:line="240" w:lineRule="auto"/>
    </w:pPr>
    <w:rPr>
      <w:sz w:val="20"/>
      <w:szCs w:val="20"/>
    </w:rPr>
  </w:style>
  <w:style w:type="character" w:customStyle="1" w:styleId="CommentTextChar">
    <w:name w:val="Comment Text Char"/>
    <w:basedOn w:val="DefaultParagraphFont"/>
    <w:link w:val="CommentText"/>
    <w:uiPriority w:val="99"/>
    <w:semiHidden/>
    <w:rsid w:val="00CB0D36"/>
    <w:rPr>
      <w:lang w:val="en-US" w:eastAsia="zh-CN"/>
    </w:rPr>
  </w:style>
  <w:style w:type="paragraph" w:styleId="CommentSubject">
    <w:name w:val="annotation subject"/>
    <w:basedOn w:val="CommentText"/>
    <w:next w:val="CommentText"/>
    <w:link w:val="CommentSubjectChar"/>
    <w:uiPriority w:val="99"/>
    <w:semiHidden/>
    <w:unhideWhenUsed/>
    <w:rsid w:val="00CB0D36"/>
    <w:rPr>
      <w:b/>
      <w:bCs/>
    </w:rPr>
  </w:style>
  <w:style w:type="character" w:customStyle="1" w:styleId="CommentSubjectChar">
    <w:name w:val="Comment Subject Char"/>
    <w:basedOn w:val="CommentTextChar"/>
    <w:link w:val="CommentSubject"/>
    <w:uiPriority w:val="99"/>
    <w:semiHidden/>
    <w:rsid w:val="00CB0D36"/>
    <w:rPr>
      <w:b/>
      <w:bCs/>
      <w:lang w:val="en-US" w:eastAsia="zh-CN"/>
    </w:rPr>
  </w:style>
  <w:style w:type="paragraph" w:styleId="NormalWeb">
    <w:name w:val="Normal (Web)"/>
    <w:basedOn w:val="Normal"/>
    <w:uiPriority w:val="99"/>
    <w:semiHidden/>
    <w:unhideWhenUsed/>
    <w:rsid w:val="00B45E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39">
      <w:bodyDiv w:val="1"/>
      <w:marLeft w:val="0"/>
      <w:marRight w:val="0"/>
      <w:marTop w:val="0"/>
      <w:marBottom w:val="0"/>
      <w:divBdr>
        <w:top w:val="none" w:sz="0" w:space="0" w:color="auto"/>
        <w:left w:val="none" w:sz="0" w:space="0" w:color="auto"/>
        <w:bottom w:val="none" w:sz="0" w:space="0" w:color="auto"/>
        <w:right w:val="none" w:sz="0" w:space="0" w:color="auto"/>
      </w:divBdr>
    </w:div>
    <w:div w:id="70084711">
      <w:bodyDiv w:val="1"/>
      <w:marLeft w:val="0"/>
      <w:marRight w:val="0"/>
      <w:marTop w:val="0"/>
      <w:marBottom w:val="0"/>
      <w:divBdr>
        <w:top w:val="none" w:sz="0" w:space="0" w:color="auto"/>
        <w:left w:val="none" w:sz="0" w:space="0" w:color="auto"/>
        <w:bottom w:val="none" w:sz="0" w:space="0" w:color="auto"/>
        <w:right w:val="none" w:sz="0" w:space="0" w:color="auto"/>
      </w:divBdr>
    </w:div>
    <w:div w:id="193811891">
      <w:bodyDiv w:val="1"/>
      <w:marLeft w:val="0"/>
      <w:marRight w:val="0"/>
      <w:marTop w:val="0"/>
      <w:marBottom w:val="0"/>
      <w:divBdr>
        <w:top w:val="none" w:sz="0" w:space="0" w:color="auto"/>
        <w:left w:val="none" w:sz="0" w:space="0" w:color="auto"/>
        <w:bottom w:val="none" w:sz="0" w:space="0" w:color="auto"/>
        <w:right w:val="none" w:sz="0" w:space="0" w:color="auto"/>
      </w:divBdr>
    </w:div>
    <w:div w:id="233663590">
      <w:bodyDiv w:val="1"/>
      <w:marLeft w:val="0"/>
      <w:marRight w:val="0"/>
      <w:marTop w:val="0"/>
      <w:marBottom w:val="0"/>
      <w:divBdr>
        <w:top w:val="none" w:sz="0" w:space="0" w:color="auto"/>
        <w:left w:val="none" w:sz="0" w:space="0" w:color="auto"/>
        <w:bottom w:val="none" w:sz="0" w:space="0" w:color="auto"/>
        <w:right w:val="none" w:sz="0" w:space="0" w:color="auto"/>
      </w:divBdr>
    </w:div>
    <w:div w:id="266884984">
      <w:bodyDiv w:val="1"/>
      <w:marLeft w:val="0"/>
      <w:marRight w:val="0"/>
      <w:marTop w:val="0"/>
      <w:marBottom w:val="0"/>
      <w:divBdr>
        <w:top w:val="none" w:sz="0" w:space="0" w:color="auto"/>
        <w:left w:val="none" w:sz="0" w:space="0" w:color="auto"/>
        <w:bottom w:val="none" w:sz="0" w:space="0" w:color="auto"/>
        <w:right w:val="none" w:sz="0" w:space="0" w:color="auto"/>
      </w:divBdr>
    </w:div>
    <w:div w:id="481625381">
      <w:bodyDiv w:val="1"/>
      <w:marLeft w:val="0"/>
      <w:marRight w:val="0"/>
      <w:marTop w:val="0"/>
      <w:marBottom w:val="0"/>
      <w:divBdr>
        <w:top w:val="none" w:sz="0" w:space="0" w:color="auto"/>
        <w:left w:val="none" w:sz="0" w:space="0" w:color="auto"/>
        <w:bottom w:val="none" w:sz="0" w:space="0" w:color="auto"/>
        <w:right w:val="none" w:sz="0" w:space="0" w:color="auto"/>
      </w:divBdr>
    </w:div>
    <w:div w:id="612439736">
      <w:bodyDiv w:val="1"/>
      <w:marLeft w:val="0"/>
      <w:marRight w:val="0"/>
      <w:marTop w:val="0"/>
      <w:marBottom w:val="0"/>
      <w:divBdr>
        <w:top w:val="none" w:sz="0" w:space="0" w:color="auto"/>
        <w:left w:val="none" w:sz="0" w:space="0" w:color="auto"/>
        <w:bottom w:val="none" w:sz="0" w:space="0" w:color="auto"/>
        <w:right w:val="none" w:sz="0" w:space="0" w:color="auto"/>
      </w:divBdr>
    </w:div>
    <w:div w:id="659575545">
      <w:bodyDiv w:val="1"/>
      <w:marLeft w:val="0"/>
      <w:marRight w:val="0"/>
      <w:marTop w:val="0"/>
      <w:marBottom w:val="0"/>
      <w:divBdr>
        <w:top w:val="none" w:sz="0" w:space="0" w:color="auto"/>
        <w:left w:val="none" w:sz="0" w:space="0" w:color="auto"/>
        <w:bottom w:val="none" w:sz="0" w:space="0" w:color="auto"/>
        <w:right w:val="none" w:sz="0" w:space="0" w:color="auto"/>
      </w:divBdr>
    </w:div>
    <w:div w:id="736175249">
      <w:bodyDiv w:val="1"/>
      <w:marLeft w:val="0"/>
      <w:marRight w:val="0"/>
      <w:marTop w:val="0"/>
      <w:marBottom w:val="0"/>
      <w:divBdr>
        <w:top w:val="none" w:sz="0" w:space="0" w:color="auto"/>
        <w:left w:val="none" w:sz="0" w:space="0" w:color="auto"/>
        <w:bottom w:val="none" w:sz="0" w:space="0" w:color="auto"/>
        <w:right w:val="none" w:sz="0" w:space="0" w:color="auto"/>
      </w:divBdr>
    </w:div>
    <w:div w:id="772408009">
      <w:bodyDiv w:val="1"/>
      <w:marLeft w:val="0"/>
      <w:marRight w:val="0"/>
      <w:marTop w:val="0"/>
      <w:marBottom w:val="0"/>
      <w:divBdr>
        <w:top w:val="none" w:sz="0" w:space="0" w:color="auto"/>
        <w:left w:val="none" w:sz="0" w:space="0" w:color="auto"/>
        <w:bottom w:val="none" w:sz="0" w:space="0" w:color="auto"/>
        <w:right w:val="none" w:sz="0" w:space="0" w:color="auto"/>
      </w:divBdr>
    </w:div>
    <w:div w:id="927690020">
      <w:bodyDiv w:val="1"/>
      <w:marLeft w:val="0"/>
      <w:marRight w:val="0"/>
      <w:marTop w:val="0"/>
      <w:marBottom w:val="0"/>
      <w:divBdr>
        <w:top w:val="none" w:sz="0" w:space="0" w:color="auto"/>
        <w:left w:val="none" w:sz="0" w:space="0" w:color="auto"/>
        <w:bottom w:val="none" w:sz="0" w:space="0" w:color="auto"/>
        <w:right w:val="none" w:sz="0" w:space="0" w:color="auto"/>
      </w:divBdr>
    </w:div>
    <w:div w:id="1030301564">
      <w:bodyDiv w:val="1"/>
      <w:marLeft w:val="0"/>
      <w:marRight w:val="0"/>
      <w:marTop w:val="0"/>
      <w:marBottom w:val="0"/>
      <w:divBdr>
        <w:top w:val="none" w:sz="0" w:space="0" w:color="auto"/>
        <w:left w:val="none" w:sz="0" w:space="0" w:color="auto"/>
        <w:bottom w:val="none" w:sz="0" w:space="0" w:color="auto"/>
        <w:right w:val="none" w:sz="0" w:space="0" w:color="auto"/>
      </w:divBdr>
    </w:div>
    <w:div w:id="1184248682">
      <w:bodyDiv w:val="1"/>
      <w:marLeft w:val="0"/>
      <w:marRight w:val="0"/>
      <w:marTop w:val="0"/>
      <w:marBottom w:val="0"/>
      <w:divBdr>
        <w:top w:val="none" w:sz="0" w:space="0" w:color="auto"/>
        <w:left w:val="none" w:sz="0" w:space="0" w:color="auto"/>
        <w:bottom w:val="none" w:sz="0" w:space="0" w:color="auto"/>
        <w:right w:val="none" w:sz="0" w:space="0" w:color="auto"/>
      </w:divBdr>
    </w:div>
    <w:div w:id="1479878422">
      <w:bodyDiv w:val="1"/>
      <w:marLeft w:val="0"/>
      <w:marRight w:val="0"/>
      <w:marTop w:val="0"/>
      <w:marBottom w:val="0"/>
      <w:divBdr>
        <w:top w:val="none" w:sz="0" w:space="0" w:color="auto"/>
        <w:left w:val="none" w:sz="0" w:space="0" w:color="auto"/>
        <w:bottom w:val="none" w:sz="0" w:space="0" w:color="auto"/>
        <w:right w:val="none" w:sz="0" w:space="0" w:color="auto"/>
      </w:divBdr>
    </w:div>
    <w:div w:id="1493329265">
      <w:bodyDiv w:val="1"/>
      <w:marLeft w:val="0"/>
      <w:marRight w:val="0"/>
      <w:marTop w:val="0"/>
      <w:marBottom w:val="0"/>
      <w:divBdr>
        <w:top w:val="none" w:sz="0" w:space="0" w:color="auto"/>
        <w:left w:val="none" w:sz="0" w:space="0" w:color="auto"/>
        <w:bottom w:val="none" w:sz="0" w:space="0" w:color="auto"/>
        <w:right w:val="none" w:sz="0" w:space="0" w:color="auto"/>
      </w:divBdr>
    </w:div>
    <w:div w:id="1654333098">
      <w:bodyDiv w:val="1"/>
      <w:marLeft w:val="0"/>
      <w:marRight w:val="0"/>
      <w:marTop w:val="0"/>
      <w:marBottom w:val="0"/>
      <w:divBdr>
        <w:top w:val="none" w:sz="0" w:space="0" w:color="auto"/>
        <w:left w:val="none" w:sz="0" w:space="0" w:color="auto"/>
        <w:bottom w:val="none" w:sz="0" w:space="0" w:color="auto"/>
        <w:right w:val="none" w:sz="0" w:space="0" w:color="auto"/>
      </w:divBdr>
    </w:div>
    <w:div w:id="1844860409">
      <w:bodyDiv w:val="1"/>
      <w:marLeft w:val="0"/>
      <w:marRight w:val="0"/>
      <w:marTop w:val="0"/>
      <w:marBottom w:val="0"/>
      <w:divBdr>
        <w:top w:val="none" w:sz="0" w:space="0" w:color="auto"/>
        <w:left w:val="none" w:sz="0" w:space="0" w:color="auto"/>
        <w:bottom w:val="none" w:sz="0" w:space="0" w:color="auto"/>
        <w:right w:val="none" w:sz="0" w:space="0" w:color="auto"/>
      </w:divBdr>
    </w:div>
    <w:div w:id="21205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ssell.fletcher@west-midlands.pnn.police.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cc_commissioning@west-midlands.pnn.police.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stmidlands-pcc.gov.uk/media/473563/Gangs-and-Violence-Commission-Full-Report.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westmidlands-pcc.gov.uk/media/473569/Gangs-and-Violence-Commission-Summary-Report.pdf"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estmidlands-pcc.gov.uk/media/435616/2016-2020-Police-and-Crime-Plan-digi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Community Initiative Fund</wmpFinance>
    <wmpKeywords xmlns="5266e339-39c2-409b-b9ee-bf1c659db9b0">CIF application form 2014-2015</wmpKeywords>
    <wmpOfficeManagement xmlns="5266e339-39c2-409b-b9ee-bf1c659db9b0" xsi:nil="true"/>
    <wmpLocalPartners xmlns="5266e339-39c2-409b-b9ee-bf1c659db9b0" xsi:nil="true"/>
    <wmpNationalBodies xmlns="5266e339-39c2-409b-b9ee-bf1c659db9b0" xsi:nil="true"/>
    <wmpBusinessPlanning xmlns="5266e339-39c2-409b-b9ee-bf1c659db9b0">Police and crime plan</wmpBusinessPlanning>
    <wmpForceLPU xmlns="5266e339-39c2-409b-b9ee-bf1c659db9b0" xsi:nil="true"/>
    <wmpPCCDecision xmlns="5266e339-39c2-409b-b9ee-bf1c659db9b0">PCC</wmpPCCDecision>
    <wmpGeneralTags xmlns="5266e339-39c2-409b-b9ee-bf1c659db9b0">Community Engagement</wmpGeneralTags>
    <wmpRelevantDate xmlns="5266e339-39c2-409b-b9ee-bf1c659db9b0">2013-04-01T10:46:44+00:00</wmpRelevantDate>
    <wmpDocumentOwner xmlns="5266e339-39c2-409b-b9ee-bf1c659db9b0">
      <UserInfo>
        <DisplayName>Paul Norton</DisplayName>
        <AccountId>19</AccountId>
        <AccountType/>
      </UserInfo>
    </wmpDocumentOwner>
    <wmpCaseWork xmlns="5266e339-39c2-409b-b9ee-bf1c659db9b0" xsi:nil="true"/>
    <wmpHumanResources xmlns="5266e339-39c2-409b-b9ee-bf1c659db9b0" xsi:nil="true"/>
    <wmpDocumentType xmlns="5266e339-39c2-409b-b9ee-bf1c659db9b0">Form</wmpDocumentTyp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d065023fa689ab5011fe28e92dedb5b0">
  <xsd:schema xmlns:xsd="http://www.w3.org/2001/XMLSchema" xmlns:xs="http://www.w3.org/2001/XMLSchema" xmlns:p="http://schemas.microsoft.com/office/2006/metadata/properties" xmlns:ns2="5266e339-39c2-409b-b9ee-bf1c659db9b0" targetNamespace="http://schemas.microsoft.com/office/2006/metadata/properties" ma:root="true" ma:fieldsID="9781e056cb019b7b17ca11925c8de663"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23EFE-7218-44CE-BB87-7F05C8C5EBEE}">
  <ds:schemaRefs>
    <ds:schemaRef ds:uri="http://schemas.microsoft.com/office/2006/metadata/properties"/>
    <ds:schemaRef ds:uri="http://schemas.microsoft.com/office/infopath/2007/PartnerControls"/>
    <ds:schemaRef ds:uri="5266e339-39c2-409b-b9ee-bf1c659db9b0"/>
  </ds:schemaRefs>
</ds:datastoreItem>
</file>

<file path=customXml/itemProps2.xml><?xml version="1.0" encoding="utf-8"?>
<ds:datastoreItem xmlns:ds="http://schemas.openxmlformats.org/officeDocument/2006/customXml" ds:itemID="{A5383354-F62F-4BD8-9438-3EC8A983CD32}">
  <ds:schemaRefs>
    <ds:schemaRef ds:uri="http://schemas.microsoft.com/sharepoint/v3/contenttype/forms"/>
  </ds:schemaRefs>
</ds:datastoreItem>
</file>

<file path=customXml/itemProps3.xml><?xml version="1.0" encoding="utf-8"?>
<ds:datastoreItem xmlns:ds="http://schemas.openxmlformats.org/officeDocument/2006/customXml" ds:itemID="{6D6A9AF6-9532-45D9-8B2F-4500BDB17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9911</CharactersWithSpaces>
  <SharedDoc>false</SharedDoc>
  <HLinks>
    <vt:vector size="24" baseType="variant">
      <vt:variant>
        <vt:i4>655427</vt:i4>
      </vt:variant>
      <vt:variant>
        <vt:i4>9</vt:i4>
      </vt:variant>
      <vt:variant>
        <vt:i4>0</vt:i4>
      </vt:variant>
      <vt:variant>
        <vt:i4>5</vt:i4>
      </vt:variant>
      <vt:variant>
        <vt:lpwstr>http://www.academyforjusticecommissioning.org.uk/wp-content/uploads/2014/11/Victims-commissioning-framework-MoJ-2013.pdf</vt:lpwstr>
      </vt:variant>
      <vt:variant>
        <vt:lpwstr/>
      </vt:variant>
      <vt:variant>
        <vt:i4>6881326</vt:i4>
      </vt:variant>
      <vt:variant>
        <vt:i4>6</vt:i4>
      </vt:variant>
      <vt:variant>
        <vt:i4>0</vt:i4>
      </vt:variant>
      <vt:variant>
        <vt:i4>5</vt:i4>
      </vt:variant>
      <vt:variant>
        <vt:lpwstr>http://www.westmidlands-pcc.gov.uk/</vt:lpwstr>
      </vt:variant>
      <vt:variant>
        <vt:lpwstr/>
      </vt:variant>
      <vt:variant>
        <vt:i4>1114187</vt:i4>
      </vt:variant>
      <vt:variant>
        <vt:i4>3</vt:i4>
      </vt:variant>
      <vt:variant>
        <vt:i4>0</vt:i4>
      </vt:variant>
      <vt:variant>
        <vt:i4>5</vt:i4>
      </vt:variant>
      <vt:variant>
        <vt:lpwstr>mailto:pcc_commissioning@west-midlands.pnn.police.uk</vt:lpwstr>
      </vt:variant>
      <vt:variant>
        <vt:lpwstr/>
      </vt:variant>
      <vt:variant>
        <vt:i4>101</vt:i4>
      </vt:variant>
      <vt:variant>
        <vt:i4>0</vt:i4>
      </vt:variant>
      <vt:variant>
        <vt:i4>0</vt:i4>
      </vt:variant>
      <vt:variant>
        <vt:i4>5</vt:i4>
      </vt:variant>
      <vt:variant>
        <vt:lpwstr>https://www.gov.uk/government/uploads/system/uploads/attachment_data/file/254459/code-of-practice-victims-of-crime.pdf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Fletcher</dc:creator>
  <cp:lastModifiedBy>Russell Fletcher</cp:lastModifiedBy>
  <cp:revision>5</cp:revision>
  <cp:lastPrinted>2017-02-01T09:19:00Z</cp:lastPrinted>
  <dcterms:created xsi:type="dcterms:W3CDTF">2018-11-01T14:50:00Z</dcterms:created>
  <dcterms:modified xsi:type="dcterms:W3CDTF">2018-11-05T08:48:00Z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ies>
</file>